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6FE9DD75" w:rsidP="6FE9DD75" w:rsidRDefault="6FE9DD75" w14:paraId="25EC1C20" w14:textId="662C0001">
      <w:pPr>
        <w:pStyle w:val="Heading1"/>
        <w:shd w:val="clear" w:color="auto" w:fill="FFFFFF" w:themeFill="background1"/>
        <w:spacing w:before="0" w:beforeAutospacing="off" w:after="0" w:afterAutospacing="off" w:line="278" w:lineRule="auto"/>
        <w:jc w:val="center"/>
        <w:rPr>
          <w:rFonts w:ascii="Times New Roman" w:hAnsi="Times New Roman" w:eastAsia="Times New Roman" w:cs="Times New Roman"/>
          <w:b w:val="0"/>
          <w:bCs w:val="0"/>
          <w:noProof w:val="0"/>
          <w:color w:val="0F4761" w:themeColor="accent1" w:themeTint="FF" w:themeShade="BF"/>
          <w:sz w:val="22"/>
          <w:szCs w:val="22"/>
          <w:lang w:val="en-US"/>
        </w:rPr>
      </w:pPr>
    </w:p>
    <w:p w:rsidR="6FE9DD75" w:rsidP="6FE9DD75" w:rsidRDefault="6FE9DD75" w14:paraId="2CB92484" w14:textId="003EBB70">
      <w:pPr>
        <w:pStyle w:val="Normal"/>
        <w:suppressLineNumbers w:val="0"/>
        <w:bidi w:val="0"/>
        <w:spacing w:before="240" w:beforeAutospacing="off" w:after="240" w:afterAutospacing="off" w:line="278" w:lineRule="auto"/>
        <w:ind w:left="0" w:right="0"/>
        <w:jc w:val="center"/>
        <w:rPr>
          <w:rFonts w:ascii="Times New Roman" w:hAnsi="Times New Roman" w:eastAsia="Times New Roman" w:cs="Times New Roman"/>
          <w:noProof w:val="0"/>
          <w:sz w:val="24"/>
          <w:szCs w:val="24"/>
          <w:lang w:val="en-US"/>
        </w:rPr>
      </w:pPr>
    </w:p>
    <w:p w:rsidR="6FE9DD75" w:rsidP="6FE9DD75" w:rsidRDefault="6FE9DD75" w14:paraId="3C038362" w14:textId="15241254">
      <w:pPr>
        <w:pStyle w:val="Normal"/>
        <w:suppressLineNumbers w:val="0"/>
        <w:bidi w:val="0"/>
        <w:spacing w:before="240" w:beforeAutospacing="off" w:after="240" w:afterAutospacing="off" w:line="278" w:lineRule="auto"/>
        <w:ind w:left="0" w:right="0"/>
        <w:jc w:val="center"/>
        <w:rPr>
          <w:rFonts w:ascii="Times New Roman" w:hAnsi="Times New Roman" w:eastAsia="Times New Roman" w:cs="Times New Roman"/>
          <w:noProof w:val="0"/>
          <w:sz w:val="24"/>
          <w:szCs w:val="24"/>
          <w:lang w:val="en-US"/>
        </w:rPr>
      </w:pPr>
    </w:p>
    <w:p w:rsidR="6FE9DD75" w:rsidP="6FE9DD75" w:rsidRDefault="6FE9DD75" w14:paraId="55ED4859" w14:textId="528F7D33">
      <w:pPr>
        <w:pStyle w:val="Normal"/>
        <w:suppressLineNumbers w:val="0"/>
        <w:bidi w:val="0"/>
        <w:spacing w:before="240" w:beforeAutospacing="off" w:after="240" w:afterAutospacing="off" w:line="278" w:lineRule="auto"/>
        <w:ind w:left="0" w:right="0"/>
        <w:jc w:val="center"/>
        <w:rPr>
          <w:rFonts w:ascii="Times New Roman" w:hAnsi="Times New Roman" w:eastAsia="Times New Roman" w:cs="Times New Roman"/>
          <w:noProof w:val="0"/>
          <w:sz w:val="24"/>
          <w:szCs w:val="24"/>
          <w:lang w:val="en-US"/>
        </w:rPr>
      </w:pPr>
    </w:p>
    <w:p w:rsidR="6FE9DD75" w:rsidP="6FE9DD75" w:rsidRDefault="6FE9DD75" w14:paraId="7E64A753" w14:textId="6954E9C7">
      <w:pPr>
        <w:pStyle w:val="Normal"/>
        <w:suppressLineNumbers w:val="0"/>
        <w:bidi w:val="0"/>
        <w:spacing w:before="240" w:beforeAutospacing="off" w:after="240" w:afterAutospacing="off" w:line="278" w:lineRule="auto"/>
        <w:ind w:left="0" w:right="0"/>
        <w:jc w:val="center"/>
        <w:rPr>
          <w:rFonts w:ascii="Times New Roman" w:hAnsi="Times New Roman" w:eastAsia="Times New Roman" w:cs="Times New Roman"/>
          <w:noProof w:val="0"/>
          <w:sz w:val="24"/>
          <w:szCs w:val="24"/>
          <w:lang w:val="en-US"/>
        </w:rPr>
      </w:pPr>
    </w:p>
    <w:p w:rsidR="5771E93A" w:rsidP="6FE9DD75" w:rsidRDefault="5771E93A" w14:paraId="62F78C7B" w14:textId="0D100EB6">
      <w:pPr>
        <w:pStyle w:val="Normal"/>
        <w:suppressLineNumbers w:val="0"/>
        <w:bidi w:val="0"/>
        <w:spacing w:before="240" w:beforeAutospacing="off" w:after="240" w:afterAutospacing="off" w:line="278" w:lineRule="auto"/>
        <w:ind w:left="0" w:right="0"/>
        <w:jc w:val="center"/>
      </w:pPr>
      <w:r w:rsidRPr="6FE9DD75" w:rsidR="5771E93A">
        <w:rPr>
          <w:rFonts w:ascii="Times New Roman" w:hAnsi="Times New Roman" w:eastAsia="Times New Roman" w:cs="Times New Roman"/>
          <w:noProof w:val="0"/>
          <w:sz w:val="24"/>
          <w:szCs w:val="24"/>
          <w:lang w:val="en-US"/>
        </w:rPr>
        <w:t>Methods and Discussion</w:t>
      </w:r>
    </w:p>
    <w:p w:rsidR="5771E93A" w:rsidP="6FE9DD75" w:rsidRDefault="5771E93A" w14:paraId="02B2E861" w14:textId="5D934362">
      <w:pPr>
        <w:spacing w:before="0" w:beforeAutospacing="off" w:after="160" w:afterAutospacing="off" w:line="278" w:lineRule="auto"/>
      </w:pPr>
      <w:r w:rsidRPr="6FE9DD75" w:rsidR="5771E93A">
        <w:rPr>
          <w:rFonts w:ascii="Aptos" w:hAnsi="Aptos" w:eastAsia="Aptos" w:cs="Aptos"/>
          <w:noProof w:val="0"/>
          <w:sz w:val="24"/>
          <w:szCs w:val="24"/>
          <w:lang w:val="en-US"/>
        </w:rPr>
        <w:t xml:space="preserve"> </w:t>
      </w:r>
    </w:p>
    <w:p w:rsidR="5771E93A" w:rsidP="6FE9DD75" w:rsidRDefault="5771E93A" w14:paraId="7ACD6C31" w14:textId="4F1488F6">
      <w:pPr>
        <w:spacing w:before="0" w:beforeAutospacing="off" w:after="160" w:afterAutospacing="off" w:line="278" w:lineRule="auto"/>
        <w:jc w:val="center"/>
      </w:pPr>
      <w:r w:rsidRPr="6FE9DD75" w:rsidR="5771E93A">
        <w:rPr>
          <w:rFonts w:ascii="Times New Roman" w:hAnsi="Times New Roman" w:eastAsia="Times New Roman" w:cs="Times New Roman"/>
          <w:noProof w:val="0"/>
          <w:sz w:val="22"/>
          <w:szCs w:val="22"/>
          <w:lang w:val="en-US"/>
        </w:rPr>
        <w:t>Hannah Penry</w:t>
      </w:r>
    </w:p>
    <w:p w:rsidR="5771E93A" w:rsidP="6FE9DD75" w:rsidRDefault="5771E93A" w14:paraId="7F4DEC6E" w14:textId="7636AC72">
      <w:pPr>
        <w:spacing w:before="0" w:beforeAutospacing="off" w:after="160" w:afterAutospacing="off" w:line="278" w:lineRule="auto"/>
        <w:jc w:val="center"/>
      </w:pPr>
      <w:r w:rsidRPr="6FE9DD75" w:rsidR="5771E93A">
        <w:rPr>
          <w:rFonts w:ascii="Times New Roman" w:hAnsi="Times New Roman" w:eastAsia="Times New Roman" w:cs="Times New Roman"/>
          <w:noProof w:val="0"/>
          <w:sz w:val="22"/>
          <w:szCs w:val="22"/>
          <w:lang w:val="en-US"/>
        </w:rPr>
        <w:t>Arizona State University</w:t>
      </w:r>
    </w:p>
    <w:p w:rsidR="5771E93A" w:rsidP="6FE9DD75" w:rsidRDefault="5771E93A" w14:paraId="3BE082E0" w14:textId="4DFC3E5C">
      <w:pPr>
        <w:shd w:val="clear" w:color="auto" w:fill="FFFFFF" w:themeFill="background1"/>
        <w:spacing w:before="180" w:beforeAutospacing="off" w:after="180" w:afterAutospacing="off" w:line="278" w:lineRule="auto"/>
        <w:jc w:val="center"/>
      </w:pPr>
      <w:r w:rsidRPr="6FE9DD75" w:rsidR="5771E93A">
        <w:rPr>
          <w:rFonts w:ascii="Times New Roman" w:hAnsi="Times New Roman" w:eastAsia="Times New Roman" w:cs="Times New Roman"/>
          <w:noProof w:val="0"/>
          <w:color w:val="000000" w:themeColor="text1" w:themeTint="FF" w:themeShade="FF"/>
          <w:sz w:val="22"/>
          <w:szCs w:val="22"/>
          <w:lang w:val="en-US"/>
        </w:rPr>
        <w:t>IBC 691 - Global Integrated Behavioral Health</w:t>
      </w:r>
    </w:p>
    <w:p w:rsidR="5771E93A" w:rsidP="6FE9DD75" w:rsidRDefault="5771E93A" w14:paraId="2277D84D" w14:textId="0233AA64">
      <w:pPr>
        <w:spacing w:before="0" w:beforeAutospacing="off" w:after="160" w:afterAutospacing="off" w:line="278" w:lineRule="auto"/>
        <w:jc w:val="center"/>
      </w:pPr>
      <w:r w:rsidRPr="6FE9DD75" w:rsidR="5771E93A">
        <w:rPr>
          <w:rFonts w:ascii="Times New Roman" w:hAnsi="Times New Roman" w:eastAsia="Times New Roman" w:cs="Times New Roman"/>
          <w:noProof w:val="0"/>
          <w:sz w:val="22"/>
          <w:szCs w:val="22"/>
          <w:lang w:val="en-US"/>
        </w:rPr>
        <w:t>Dr. Ronald O'Donnell</w:t>
      </w:r>
    </w:p>
    <w:p w:rsidR="5771E93A" w:rsidP="6FE9DD75" w:rsidRDefault="5771E93A" w14:paraId="1FB9894B" w14:textId="72A81F71">
      <w:pPr>
        <w:spacing w:before="0" w:beforeAutospacing="off" w:after="160" w:afterAutospacing="off" w:line="278" w:lineRule="auto"/>
        <w:jc w:val="center"/>
      </w:pPr>
      <w:r w:rsidRPr="6FE9DD75" w:rsidR="5771E93A">
        <w:rPr>
          <w:rFonts w:ascii="Times New Roman" w:hAnsi="Times New Roman" w:eastAsia="Times New Roman" w:cs="Times New Roman"/>
          <w:noProof w:val="0"/>
          <w:sz w:val="22"/>
          <w:szCs w:val="22"/>
          <w:lang w:val="en-US"/>
        </w:rPr>
        <w:t>July 1, 2025</w:t>
      </w:r>
    </w:p>
    <w:p w:rsidR="6FE9DD75" w:rsidRDefault="6FE9DD75" w14:paraId="0953130F" w14:textId="3D9CC327">
      <w:r>
        <w:br w:type="page"/>
      </w:r>
    </w:p>
    <w:p w:rsidR="49DE993C" w:rsidP="6FE9DD75" w:rsidRDefault="49DE993C" w14:paraId="78FA79BF" w14:textId="235A950F">
      <w:pPr>
        <w:pStyle w:val="Normal"/>
        <w:spacing w:before="0" w:beforeAutospacing="off" w:after="160" w:afterAutospacing="off" w:line="278" w:lineRule="auto"/>
        <w:jc w:val="center"/>
        <w:rPr>
          <w:rFonts w:ascii="Times New Roman" w:hAnsi="Times New Roman" w:eastAsia="Times New Roman" w:cs="Times New Roman"/>
          <w:noProof w:val="0"/>
          <w:sz w:val="22"/>
          <w:szCs w:val="22"/>
          <w:lang w:val="en-US"/>
        </w:rPr>
      </w:pPr>
      <w:r w:rsidRPr="6FE9DD75" w:rsidR="49DE993C">
        <w:rPr>
          <w:rFonts w:ascii="Times New Roman" w:hAnsi="Times New Roman" w:eastAsia="Times New Roman" w:cs="Times New Roman"/>
          <w:b w:val="1"/>
          <w:bCs w:val="1"/>
          <w:noProof w:val="0"/>
          <w:sz w:val="24"/>
          <w:szCs w:val="24"/>
          <w:lang w:val="en-US"/>
        </w:rPr>
        <w:t>Method and Discussion</w:t>
      </w:r>
    </w:p>
    <w:p w:rsidR="558DD5E2" w:rsidP="6FE9DD75" w:rsidRDefault="558DD5E2" w14:paraId="24EB8716" w14:textId="1D532A2A">
      <w:pPr>
        <w:pStyle w:val="Normal"/>
        <w:spacing w:after="0" w:afterAutospacing="off" w:line="480" w:lineRule="auto"/>
        <w:rPr>
          <w:rFonts w:ascii="Times New Roman" w:hAnsi="Times New Roman" w:eastAsia="Times New Roman" w:cs="Times New Roman"/>
          <w:b w:val="1"/>
          <w:bCs w:val="1"/>
          <w:noProof w:val="0"/>
          <w:lang w:val="en-US"/>
        </w:rPr>
      </w:pPr>
      <w:r w:rsidRPr="6FE9DD75" w:rsidR="558DD5E2">
        <w:rPr>
          <w:rFonts w:ascii="Times New Roman" w:hAnsi="Times New Roman" w:eastAsia="Times New Roman" w:cs="Times New Roman"/>
          <w:b w:val="1"/>
          <w:bCs w:val="1"/>
          <w:noProof w:val="0"/>
          <w:lang w:val="en-US"/>
        </w:rPr>
        <w:t>Setting</w:t>
      </w:r>
    </w:p>
    <w:p w:rsidR="7B96E1C7" w:rsidP="6FE9DD75" w:rsidRDefault="7B96E1C7" w14:paraId="0A238509" w14:textId="67AC1583">
      <w:pPr>
        <w:spacing w:before="0" w:beforeAutospacing="off" w:after="0" w:afterAutospacing="off" w:line="480" w:lineRule="auto"/>
        <w:ind w:firstLine="720"/>
      </w:pPr>
      <w:r w:rsidRPr="6FE9DD75" w:rsidR="7B96E1C7">
        <w:rPr>
          <w:rFonts w:ascii="Times New Roman" w:hAnsi="Times New Roman" w:eastAsia="Times New Roman" w:cs="Times New Roman"/>
          <w:noProof w:val="0"/>
          <w:sz w:val="24"/>
          <w:szCs w:val="24"/>
          <w:lang w:val="en-US"/>
        </w:rPr>
        <w:t xml:space="preserve">This project will be conducted in Maranhão, a rural northeastern state in Brazil marked by </w:t>
      </w:r>
      <w:r w:rsidRPr="6FE9DD75" w:rsidR="7B96E1C7">
        <w:rPr>
          <w:rFonts w:ascii="Times New Roman" w:hAnsi="Times New Roman" w:eastAsia="Times New Roman" w:cs="Times New Roman"/>
          <w:noProof w:val="0"/>
          <w:sz w:val="24"/>
          <w:szCs w:val="24"/>
          <w:lang w:val="en-US"/>
        </w:rPr>
        <w:t>high poverty</w:t>
      </w:r>
      <w:r w:rsidRPr="6FE9DD75" w:rsidR="7B96E1C7">
        <w:rPr>
          <w:rFonts w:ascii="Times New Roman" w:hAnsi="Times New Roman" w:eastAsia="Times New Roman" w:cs="Times New Roman"/>
          <w:noProof w:val="0"/>
          <w:sz w:val="24"/>
          <w:szCs w:val="24"/>
          <w:lang w:val="en-US"/>
        </w:rPr>
        <w:t>, limited health infrastructure, and significant unmet behavioral health needs (Barreto et al., 2014). The intervention will occur at five Family Health Strategy (</w:t>
      </w:r>
      <w:r w:rsidRPr="6FE9DD75" w:rsidR="7B96E1C7">
        <w:rPr>
          <w:rFonts w:ascii="Times New Roman" w:hAnsi="Times New Roman" w:eastAsia="Times New Roman" w:cs="Times New Roman"/>
          <w:noProof w:val="0"/>
          <w:sz w:val="24"/>
          <w:szCs w:val="24"/>
          <w:lang w:val="en-US"/>
        </w:rPr>
        <w:t>Estratégia</w:t>
      </w:r>
      <w:r w:rsidRPr="6FE9DD75" w:rsidR="7B96E1C7">
        <w:rPr>
          <w:rFonts w:ascii="Times New Roman" w:hAnsi="Times New Roman" w:eastAsia="Times New Roman" w:cs="Times New Roman"/>
          <w:noProof w:val="0"/>
          <w:sz w:val="24"/>
          <w:szCs w:val="24"/>
          <w:lang w:val="en-US"/>
        </w:rPr>
        <w:t xml:space="preserve"> </w:t>
      </w:r>
      <w:r w:rsidRPr="6FE9DD75" w:rsidR="7B96E1C7">
        <w:rPr>
          <w:rFonts w:ascii="Times New Roman" w:hAnsi="Times New Roman" w:eastAsia="Times New Roman" w:cs="Times New Roman"/>
          <w:noProof w:val="0"/>
          <w:sz w:val="24"/>
          <w:szCs w:val="24"/>
          <w:lang w:val="en-US"/>
        </w:rPr>
        <w:t>Saúde</w:t>
      </w:r>
      <w:r w:rsidRPr="6FE9DD75" w:rsidR="7B96E1C7">
        <w:rPr>
          <w:rFonts w:ascii="Times New Roman" w:hAnsi="Times New Roman" w:eastAsia="Times New Roman" w:cs="Times New Roman"/>
          <w:noProof w:val="0"/>
          <w:sz w:val="24"/>
          <w:szCs w:val="24"/>
          <w:lang w:val="en-US"/>
        </w:rPr>
        <w:t xml:space="preserve"> da Família [ESF]) clinics, which </w:t>
      </w:r>
      <w:r w:rsidRPr="6FE9DD75" w:rsidR="7B96E1C7">
        <w:rPr>
          <w:rFonts w:ascii="Times New Roman" w:hAnsi="Times New Roman" w:eastAsia="Times New Roman" w:cs="Times New Roman"/>
          <w:noProof w:val="0"/>
          <w:sz w:val="24"/>
          <w:szCs w:val="24"/>
          <w:lang w:val="en-US"/>
        </w:rPr>
        <w:t>operate</w:t>
      </w:r>
      <w:r w:rsidRPr="6FE9DD75" w:rsidR="7B96E1C7">
        <w:rPr>
          <w:rFonts w:ascii="Times New Roman" w:hAnsi="Times New Roman" w:eastAsia="Times New Roman" w:cs="Times New Roman"/>
          <w:noProof w:val="0"/>
          <w:sz w:val="24"/>
          <w:szCs w:val="24"/>
          <w:lang w:val="en-US"/>
        </w:rPr>
        <w:t xml:space="preserve"> under Brazil’s Unified Health System (Sistema </w:t>
      </w:r>
      <w:r w:rsidRPr="6FE9DD75" w:rsidR="7B96E1C7">
        <w:rPr>
          <w:rFonts w:ascii="Times New Roman" w:hAnsi="Times New Roman" w:eastAsia="Times New Roman" w:cs="Times New Roman"/>
          <w:noProof w:val="0"/>
          <w:sz w:val="24"/>
          <w:szCs w:val="24"/>
          <w:lang w:val="en-US"/>
        </w:rPr>
        <w:t>Único</w:t>
      </w:r>
      <w:r w:rsidRPr="6FE9DD75" w:rsidR="7B96E1C7">
        <w:rPr>
          <w:rFonts w:ascii="Times New Roman" w:hAnsi="Times New Roman" w:eastAsia="Times New Roman" w:cs="Times New Roman"/>
          <w:noProof w:val="0"/>
          <w:sz w:val="24"/>
          <w:szCs w:val="24"/>
          <w:lang w:val="en-US"/>
        </w:rPr>
        <w:t xml:space="preserve"> de </w:t>
      </w:r>
      <w:r w:rsidRPr="6FE9DD75" w:rsidR="7B96E1C7">
        <w:rPr>
          <w:rFonts w:ascii="Times New Roman" w:hAnsi="Times New Roman" w:eastAsia="Times New Roman" w:cs="Times New Roman"/>
          <w:noProof w:val="0"/>
          <w:sz w:val="24"/>
          <w:szCs w:val="24"/>
          <w:lang w:val="en-US"/>
        </w:rPr>
        <w:t>Saúde</w:t>
      </w:r>
      <w:r w:rsidRPr="6FE9DD75" w:rsidR="7B96E1C7">
        <w:rPr>
          <w:rFonts w:ascii="Times New Roman" w:hAnsi="Times New Roman" w:eastAsia="Times New Roman" w:cs="Times New Roman"/>
          <w:noProof w:val="0"/>
          <w:sz w:val="24"/>
          <w:szCs w:val="24"/>
          <w:lang w:val="en-US"/>
        </w:rPr>
        <w:t xml:space="preserve"> [SUS]) and are managed locally through a decentralized model (Paim et al., 2011).</w:t>
      </w:r>
    </w:p>
    <w:p w:rsidR="7B96E1C7" w:rsidP="6FE9DD75" w:rsidRDefault="7B96E1C7" w14:paraId="388C44B2" w14:textId="3C98D01D">
      <w:pPr>
        <w:spacing w:before="0" w:beforeAutospacing="off" w:after="0" w:afterAutospacing="off" w:line="480" w:lineRule="auto"/>
        <w:ind w:firstLine="720"/>
      </w:pPr>
      <w:r w:rsidRPr="6FE9DD75" w:rsidR="7B96E1C7">
        <w:rPr>
          <w:rFonts w:ascii="Times New Roman" w:hAnsi="Times New Roman" w:eastAsia="Times New Roman" w:cs="Times New Roman"/>
          <w:noProof w:val="0"/>
          <w:sz w:val="24"/>
          <w:szCs w:val="24"/>
          <w:lang w:val="en-US"/>
        </w:rPr>
        <w:t>Each ESF clinic typically serves 3,000 to 4,500 residents and is staffed by a general practitioner, nurse, nurse technicians, and community health agents (</w:t>
      </w:r>
      <w:r w:rsidRPr="6FE9DD75" w:rsidR="7B96E1C7">
        <w:rPr>
          <w:rFonts w:ascii="Times New Roman" w:hAnsi="Times New Roman" w:eastAsia="Times New Roman" w:cs="Times New Roman"/>
          <w:noProof w:val="0"/>
          <w:sz w:val="24"/>
          <w:szCs w:val="24"/>
          <w:lang w:val="en-US"/>
        </w:rPr>
        <w:t>Agentes</w:t>
      </w:r>
      <w:r w:rsidRPr="6FE9DD75" w:rsidR="7B96E1C7">
        <w:rPr>
          <w:rFonts w:ascii="Times New Roman" w:hAnsi="Times New Roman" w:eastAsia="Times New Roman" w:cs="Times New Roman"/>
          <w:noProof w:val="0"/>
          <w:sz w:val="24"/>
          <w:szCs w:val="24"/>
          <w:lang w:val="en-US"/>
        </w:rPr>
        <w:t xml:space="preserve"> </w:t>
      </w:r>
      <w:r w:rsidRPr="6FE9DD75" w:rsidR="7B96E1C7">
        <w:rPr>
          <w:rFonts w:ascii="Times New Roman" w:hAnsi="Times New Roman" w:eastAsia="Times New Roman" w:cs="Times New Roman"/>
          <w:noProof w:val="0"/>
          <w:sz w:val="24"/>
          <w:szCs w:val="24"/>
          <w:lang w:val="en-US"/>
        </w:rPr>
        <w:t>Comunitários</w:t>
      </w:r>
      <w:r w:rsidRPr="6FE9DD75" w:rsidR="7B96E1C7">
        <w:rPr>
          <w:rFonts w:ascii="Times New Roman" w:hAnsi="Times New Roman" w:eastAsia="Times New Roman" w:cs="Times New Roman"/>
          <w:noProof w:val="0"/>
          <w:sz w:val="24"/>
          <w:szCs w:val="24"/>
          <w:lang w:val="en-US"/>
        </w:rPr>
        <w:t xml:space="preserve"> de </w:t>
      </w:r>
      <w:r w:rsidRPr="6FE9DD75" w:rsidR="7B96E1C7">
        <w:rPr>
          <w:rFonts w:ascii="Times New Roman" w:hAnsi="Times New Roman" w:eastAsia="Times New Roman" w:cs="Times New Roman"/>
          <w:noProof w:val="0"/>
          <w:sz w:val="24"/>
          <w:szCs w:val="24"/>
          <w:lang w:val="en-US"/>
        </w:rPr>
        <w:t>Saúde</w:t>
      </w:r>
      <w:r w:rsidRPr="6FE9DD75" w:rsidR="7B96E1C7">
        <w:rPr>
          <w:rFonts w:ascii="Times New Roman" w:hAnsi="Times New Roman" w:eastAsia="Times New Roman" w:cs="Times New Roman"/>
          <w:noProof w:val="0"/>
          <w:sz w:val="24"/>
          <w:szCs w:val="24"/>
          <w:lang w:val="en-US"/>
        </w:rPr>
        <w:t xml:space="preserve"> [ACS]) who provide home visits and community-based education (Amaral et al., 2021). While occasional support from social workers or psychologists may occur, most clinics lack dedicated behavioral health staff, resulting in delayed detection and treatment of mental health concerns (Lima et al., 2020). This program addresses those gaps by embedding behavioral health screening into triage, training non-specialist providers to deliver brief interventions, and rotating a mobile team with </w:t>
      </w:r>
      <w:r w:rsidRPr="6FE9DD75" w:rsidR="7B96E1C7">
        <w:rPr>
          <w:rFonts w:ascii="Times New Roman" w:hAnsi="Times New Roman" w:eastAsia="Times New Roman" w:cs="Times New Roman"/>
          <w:noProof w:val="0"/>
          <w:sz w:val="24"/>
          <w:szCs w:val="24"/>
          <w:lang w:val="en-US"/>
        </w:rPr>
        <w:t>a psychologist</w:t>
      </w:r>
      <w:r w:rsidRPr="6FE9DD75" w:rsidR="7B96E1C7">
        <w:rPr>
          <w:rFonts w:ascii="Times New Roman" w:hAnsi="Times New Roman" w:eastAsia="Times New Roman" w:cs="Times New Roman"/>
          <w:noProof w:val="0"/>
          <w:sz w:val="24"/>
          <w:szCs w:val="24"/>
          <w:lang w:val="en-US"/>
        </w:rPr>
        <w:t xml:space="preserve"> and social worker across participating sites.</w:t>
      </w:r>
    </w:p>
    <w:p w:rsidR="558DD5E2" w:rsidP="6FE9DD75" w:rsidRDefault="558DD5E2" w14:paraId="6FEB4213" w14:textId="29D1BA02">
      <w:pPr>
        <w:pStyle w:val="Normal"/>
        <w:spacing w:after="0" w:afterAutospacing="off" w:line="480" w:lineRule="auto"/>
        <w:rPr>
          <w:rFonts w:ascii="Times New Roman" w:hAnsi="Times New Roman" w:eastAsia="Times New Roman" w:cs="Times New Roman"/>
          <w:b w:val="1"/>
          <w:bCs w:val="1"/>
          <w:noProof w:val="0"/>
          <w:lang w:val="en-US"/>
        </w:rPr>
      </w:pPr>
      <w:r w:rsidRPr="6FE9DD75" w:rsidR="558DD5E2">
        <w:rPr>
          <w:rFonts w:ascii="Times New Roman" w:hAnsi="Times New Roman" w:eastAsia="Times New Roman" w:cs="Times New Roman"/>
          <w:b w:val="1"/>
          <w:bCs w:val="1"/>
          <w:noProof w:val="0"/>
          <w:lang w:val="en-US"/>
        </w:rPr>
        <w:t>Population</w:t>
      </w:r>
    </w:p>
    <w:p w:rsidR="558DD5E2" w:rsidP="6FE9DD75" w:rsidRDefault="558DD5E2" w14:paraId="7229E7AB" w14:textId="147854EF">
      <w:pPr>
        <w:pStyle w:val="Normal"/>
        <w:spacing w:after="0" w:afterAutospacing="off" w:line="480" w:lineRule="auto"/>
        <w:ind w:firstLine="720"/>
        <w:rPr>
          <w:rFonts w:ascii="Times New Roman" w:hAnsi="Times New Roman" w:eastAsia="Times New Roman" w:cs="Times New Roman"/>
          <w:noProof w:val="0"/>
          <w:lang w:val="en-US"/>
        </w:rPr>
      </w:pPr>
      <w:r w:rsidRPr="6FE9DD75" w:rsidR="558DD5E2">
        <w:rPr>
          <w:rFonts w:ascii="Times New Roman" w:hAnsi="Times New Roman" w:eastAsia="Times New Roman" w:cs="Times New Roman"/>
          <w:noProof w:val="0"/>
          <w:lang w:val="en-US"/>
        </w:rPr>
        <w:t xml:space="preserve">The </w:t>
      </w:r>
      <w:r w:rsidRPr="6FE9DD75" w:rsidR="558DD5E2">
        <w:rPr>
          <w:rFonts w:ascii="Times New Roman" w:hAnsi="Times New Roman" w:eastAsia="Times New Roman" w:cs="Times New Roman"/>
          <w:noProof w:val="0"/>
          <w:lang w:val="en-US"/>
        </w:rPr>
        <w:t>target population</w:t>
      </w:r>
      <w:r w:rsidRPr="6FE9DD75" w:rsidR="558DD5E2">
        <w:rPr>
          <w:rFonts w:ascii="Times New Roman" w:hAnsi="Times New Roman" w:eastAsia="Times New Roman" w:cs="Times New Roman"/>
          <w:noProof w:val="0"/>
          <w:lang w:val="en-US"/>
        </w:rPr>
        <w:t xml:space="preserve"> includes </w:t>
      </w:r>
      <w:r w:rsidRPr="6FE9DD75" w:rsidR="558DD5E2">
        <w:rPr>
          <w:rFonts w:ascii="Times New Roman" w:hAnsi="Times New Roman" w:eastAsia="Times New Roman" w:cs="Times New Roman"/>
          <w:noProof w:val="0"/>
          <w:lang w:val="en-US"/>
        </w:rPr>
        <w:t>adult patients aged 18 to 65</w:t>
      </w:r>
      <w:r w:rsidRPr="6FE9DD75" w:rsidR="558DD5E2">
        <w:rPr>
          <w:rFonts w:ascii="Times New Roman" w:hAnsi="Times New Roman" w:eastAsia="Times New Roman" w:cs="Times New Roman"/>
          <w:noProof w:val="0"/>
          <w:lang w:val="en-US"/>
        </w:rPr>
        <w:t xml:space="preserve"> receiving care at the five selected ESF clinics. These individuals are at elevated risk for </w:t>
      </w:r>
      <w:r w:rsidRPr="6FE9DD75" w:rsidR="558DD5E2">
        <w:rPr>
          <w:rFonts w:ascii="Times New Roman" w:hAnsi="Times New Roman" w:eastAsia="Times New Roman" w:cs="Times New Roman"/>
          <w:noProof w:val="0"/>
          <w:lang w:val="en-US"/>
        </w:rPr>
        <w:t>common mental disorders</w:t>
      </w:r>
      <w:r w:rsidRPr="6FE9DD75" w:rsidR="558DD5E2">
        <w:rPr>
          <w:rFonts w:ascii="Times New Roman" w:hAnsi="Times New Roman" w:eastAsia="Times New Roman" w:cs="Times New Roman"/>
          <w:noProof w:val="0"/>
          <w:lang w:val="en-US"/>
        </w:rPr>
        <w:t xml:space="preserve">, particularly </w:t>
      </w:r>
      <w:r w:rsidRPr="6FE9DD75" w:rsidR="558DD5E2">
        <w:rPr>
          <w:rFonts w:ascii="Times New Roman" w:hAnsi="Times New Roman" w:eastAsia="Times New Roman" w:cs="Times New Roman"/>
          <w:noProof w:val="0"/>
          <w:lang w:val="en-US"/>
        </w:rPr>
        <w:t>depression and anxiety</w:t>
      </w:r>
      <w:r w:rsidRPr="6FE9DD75" w:rsidR="558DD5E2">
        <w:rPr>
          <w:rFonts w:ascii="Times New Roman" w:hAnsi="Times New Roman" w:eastAsia="Times New Roman" w:cs="Times New Roman"/>
          <w:noProof w:val="0"/>
          <w:lang w:val="en-US"/>
        </w:rPr>
        <w:t xml:space="preserve">, which are leading contributors to disability-adjusted life years (DALYs) in the region (Pan American Health Organization [PAHO], 2020). Participants will be screened using the </w:t>
      </w:r>
      <w:r w:rsidRPr="6FE9DD75" w:rsidR="558DD5E2">
        <w:rPr>
          <w:rFonts w:ascii="Times New Roman" w:hAnsi="Times New Roman" w:eastAsia="Times New Roman" w:cs="Times New Roman"/>
          <w:noProof w:val="0"/>
          <w:lang w:val="en-US"/>
        </w:rPr>
        <w:t>Patient Health Questionnaire-9 (PHQ-9)</w:t>
      </w:r>
      <w:r w:rsidRPr="6FE9DD75" w:rsidR="558DD5E2">
        <w:rPr>
          <w:rFonts w:ascii="Times New Roman" w:hAnsi="Times New Roman" w:eastAsia="Times New Roman" w:cs="Times New Roman"/>
          <w:noProof w:val="0"/>
          <w:lang w:val="en-US"/>
        </w:rPr>
        <w:t xml:space="preserve"> and </w:t>
      </w:r>
      <w:r w:rsidRPr="6FE9DD75" w:rsidR="558DD5E2">
        <w:rPr>
          <w:rFonts w:ascii="Times New Roman" w:hAnsi="Times New Roman" w:eastAsia="Times New Roman" w:cs="Times New Roman"/>
          <w:noProof w:val="0"/>
          <w:lang w:val="en-US"/>
        </w:rPr>
        <w:t>Generalized Anxiety Disorder-7 (GAD-7)</w:t>
      </w:r>
      <w:r w:rsidRPr="6FE9DD75" w:rsidR="558DD5E2">
        <w:rPr>
          <w:rFonts w:ascii="Times New Roman" w:hAnsi="Times New Roman" w:eastAsia="Times New Roman" w:cs="Times New Roman"/>
          <w:noProof w:val="0"/>
          <w:lang w:val="en-US"/>
        </w:rPr>
        <w:t xml:space="preserve">. Both tools are </w:t>
      </w:r>
      <w:r w:rsidRPr="6FE9DD75" w:rsidR="558DD5E2">
        <w:rPr>
          <w:rFonts w:ascii="Times New Roman" w:hAnsi="Times New Roman" w:eastAsia="Times New Roman" w:cs="Times New Roman"/>
          <w:noProof w:val="0"/>
          <w:lang w:val="en-US"/>
        </w:rPr>
        <w:t>validated</w:t>
      </w:r>
      <w:r w:rsidRPr="6FE9DD75" w:rsidR="558DD5E2">
        <w:rPr>
          <w:rFonts w:ascii="Times New Roman" w:hAnsi="Times New Roman" w:eastAsia="Times New Roman" w:cs="Times New Roman"/>
          <w:noProof w:val="0"/>
          <w:lang w:val="en-US"/>
        </w:rPr>
        <w:t xml:space="preserve"> and used in primary care to assess </w:t>
      </w:r>
      <w:r w:rsidRPr="6FE9DD75" w:rsidR="558DD5E2">
        <w:rPr>
          <w:rFonts w:ascii="Times New Roman" w:hAnsi="Times New Roman" w:eastAsia="Times New Roman" w:cs="Times New Roman"/>
          <w:noProof w:val="0"/>
          <w:lang w:val="en-US"/>
        </w:rPr>
        <w:t>symptom severity and functional impairment</w:t>
      </w:r>
      <w:r w:rsidRPr="6FE9DD75" w:rsidR="558DD5E2">
        <w:rPr>
          <w:rFonts w:ascii="Times New Roman" w:hAnsi="Times New Roman" w:eastAsia="Times New Roman" w:cs="Times New Roman"/>
          <w:noProof w:val="0"/>
          <w:lang w:val="en-US"/>
        </w:rPr>
        <w:t>. Patients who screen in the mild to moderate or higher range will be eligible for participation.</w:t>
      </w:r>
    </w:p>
    <w:p w:rsidR="558DD5E2" w:rsidP="6FE9DD75" w:rsidRDefault="558DD5E2" w14:paraId="718B28BE" w14:textId="3DD98CA4">
      <w:pPr>
        <w:pStyle w:val="Normal"/>
        <w:spacing w:after="0" w:afterAutospacing="off" w:line="480" w:lineRule="auto"/>
        <w:ind w:firstLine="720"/>
        <w:rPr>
          <w:rFonts w:ascii="Times New Roman" w:hAnsi="Times New Roman" w:eastAsia="Times New Roman" w:cs="Times New Roman"/>
          <w:noProof w:val="0"/>
          <w:lang w:val="en-US"/>
        </w:rPr>
      </w:pPr>
      <w:r w:rsidRPr="6FE9DD75" w:rsidR="558DD5E2">
        <w:rPr>
          <w:rFonts w:ascii="Times New Roman" w:hAnsi="Times New Roman" w:eastAsia="Times New Roman" w:cs="Times New Roman"/>
          <w:noProof w:val="0"/>
          <w:lang w:val="en-US"/>
        </w:rPr>
        <w:t xml:space="preserve">Demographically, the population reflects rural Maranhão’s broader characteristics: </w:t>
      </w:r>
      <w:r w:rsidRPr="6FE9DD75" w:rsidR="558DD5E2">
        <w:rPr>
          <w:rFonts w:ascii="Times New Roman" w:hAnsi="Times New Roman" w:eastAsia="Times New Roman" w:cs="Times New Roman"/>
          <w:noProof w:val="0"/>
          <w:lang w:val="en-US"/>
        </w:rPr>
        <w:t>high poverty</w:t>
      </w:r>
      <w:r w:rsidRPr="6FE9DD75" w:rsidR="558DD5E2">
        <w:rPr>
          <w:rFonts w:ascii="Times New Roman" w:hAnsi="Times New Roman" w:eastAsia="Times New Roman" w:cs="Times New Roman"/>
          <w:noProof w:val="0"/>
          <w:lang w:val="en-US"/>
        </w:rPr>
        <w:t xml:space="preserve">, </w:t>
      </w:r>
      <w:r w:rsidRPr="6FE9DD75" w:rsidR="558DD5E2">
        <w:rPr>
          <w:rFonts w:ascii="Times New Roman" w:hAnsi="Times New Roman" w:eastAsia="Times New Roman" w:cs="Times New Roman"/>
          <w:noProof w:val="0"/>
          <w:lang w:val="en-US"/>
        </w:rPr>
        <w:t>low educational attainment</w:t>
      </w:r>
      <w:r w:rsidRPr="6FE9DD75" w:rsidR="558DD5E2">
        <w:rPr>
          <w:rFonts w:ascii="Times New Roman" w:hAnsi="Times New Roman" w:eastAsia="Times New Roman" w:cs="Times New Roman"/>
          <w:noProof w:val="0"/>
          <w:lang w:val="en-US"/>
        </w:rPr>
        <w:t xml:space="preserve">, and a predominance of </w:t>
      </w:r>
      <w:r w:rsidRPr="6FE9DD75" w:rsidR="558DD5E2">
        <w:rPr>
          <w:rFonts w:ascii="Times New Roman" w:hAnsi="Times New Roman" w:eastAsia="Times New Roman" w:cs="Times New Roman"/>
          <w:noProof w:val="0"/>
          <w:lang w:val="en-US"/>
        </w:rPr>
        <w:t>Afro-Brazilian and mixed-race residents</w:t>
      </w:r>
      <w:r w:rsidRPr="6FE9DD75" w:rsidR="558DD5E2">
        <w:rPr>
          <w:rFonts w:ascii="Times New Roman" w:hAnsi="Times New Roman" w:eastAsia="Times New Roman" w:cs="Times New Roman"/>
          <w:noProof w:val="0"/>
          <w:lang w:val="en-US"/>
        </w:rPr>
        <w:t xml:space="preserve"> (Tavares &amp; Oliveira, 2021). </w:t>
      </w:r>
      <w:r w:rsidRPr="6FE9DD75" w:rsidR="558DD5E2">
        <w:rPr>
          <w:rFonts w:ascii="Times New Roman" w:hAnsi="Times New Roman" w:eastAsia="Times New Roman" w:cs="Times New Roman"/>
          <w:noProof w:val="0"/>
          <w:lang w:val="en-US"/>
        </w:rPr>
        <w:t>Women</w:t>
      </w:r>
      <w:r w:rsidRPr="6FE9DD75" w:rsidR="558DD5E2">
        <w:rPr>
          <w:rFonts w:ascii="Times New Roman" w:hAnsi="Times New Roman" w:eastAsia="Times New Roman" w:cs="Times New Roman"/>
          <w:noProof w:val="0"/>
          <w:lang w:val="en-US"/>
        </w:rPr>
        <w:t xml:space="preserve"> are expected to be overrepresented due to higher rates of internalizing disorders and more frequent use of primary care services (Souza et al., 2022). Many participants face structural challenges such as </w:t>
      </w:r>
      <w:r w:rsidRPr="6FE9DD75" w:rsidR="558DD5E2">
        <w:rPr>
          <w:rFonts w:ascii="Times New Roman" w:hAnsi="Times New Roman" w:eastAsia="Times New Roman" w:cs="Times New Roman"/>
          <w:noProof w:val="0"/>
          <w:lang w:val="en-US"/>
        </w:rPr>
        <w:t>food insecurity, informal employment, low health literacy</w:t>
      </w:r>
      <w:r w:rsidRPr="6FE9DD75" w:rsidR="558DD5E2">
        <w:rPr>
          <w:rFonts w:ascii="Times New Roman" w:hAnsi="Times New Roman" w:eastAsia="Times New Roman" w:cs="Times New Roman"/>
          <w:noProof w:val="0"/>
          <w:lang w:val="en-US"/>
        </w:rPr>
        <w:t xml:space="preserve">, and </w:t>
      </w:r>
      <w:r w:rsidRPr="6FE9DD75" w:rsidR="558DD5E2">
        <w:rPr>
          <w:rFonts w:ascii="Times New Roman" w:hAnsi="Times New Roman" w:eastAsia="Times New Roman" w:cs="Times New Roman"/>
          <w:noProof w:val="0"/>
          <w:lang w:val="en-US"/>
        </w:rPr>
        <w:t>poor transportation infrastructure</w:t>
      </w:r>
      <w:r w:rsidRPr="6FE9DD75" w:rsidR="558DD5E2">
        <w:rPr>
          <w:rFonts w:ascii="Times New Roman" w:hAnsi="Times New Roman" w:eastAsia="Times New Roman" w:cs="Times New Roman"/>
          <w:noProof w:val="0"/>
          <w:lang w:val="en-US"/>
        </w:rPr>
        <w:t>, which have historically impeded access to specialty care.</w:t>
      </w:r>
    </w:p>
    <w:p w:rsidR="558DD5E2" w:rsidP="6FE9DD75" w:rsidRDefault="558DD5E2" w14:paraId="613C0B16" w14:textId="69973870">
      <w:pPr>
        <w:pStyle w:val="Normal"/>
        <w:spacing w:after="0" w:afterAutospacing="off" w:line="480" w:lineRule="auto"/>
        <w:ind w:firstLine="720"/>
        <w:rPr>
          <w:rFonts w:ascii="Times New Roman" w:hAnsi="Times New Roman" w:eastAsia="Times New Roman" w:cs="Times New Roman"/>
          <w:noProof w:val="0"/>
          <w:lang w:val="en-US"/>
        </w:rPr>
      </w:pPr>
      <w:r w:rsidRPr="6FE9DD75" w:rsidR="558DD5E2">
        <w:rPr>
          <w:rFonts w:ascii="Times New Roman" w:hAnsi="Times New Roman" w:eastAsia="Times New Roman" w:cs="Times New Roman"/>
          <w:noProof w:val="0"/>
          <w:lang w:val="en-US"/>
        </w:rPr>
        <w:t xml:space="preserve">Inclusion criteria include adults aged 18 to 65, registration at one of the participating clinics, positive screening on the PHQ-9 or GAD-7, capacity to provide informed consent, and no formal psychiatric treatment in the past six months. Exclusion criteria include severe psychiatric illness (e.g., psychotic disorders or bipolar I disorder), active substance withdrawal, significant cognitive impairments, or high-risk pregnancy requiring alternate medical pathways. This study is framed as a Lean-guided quality improvement (QI) initiative that focuses on improving access, </w:t>
      </w:r>
      <w:r w:rsidRPr="6FE9DD75" w:rsidR="558DD5E2">
        <w:rPr>
          <w:rFonts w:ascii="Times New Roman" w:hAnsi="Times New Roman" w:eastAsia="Times New Roman" w:cs="Times New Roman"/>
          <w:noProof w:val="0"/>
          <w:lang w:val="en-US"/>
        </w:rPr>
        <w:t>utilization</w:t>
      </w:r>
      <w:r w:rsidRPr="6FE9DD75" w:rsidR="558DD5E2">
        <w:rPr>
          <w:rFonts w:ascii="Times New Roman" w:hAnsi="Times New Roman" w:eastAsia="Times New Roman" w:cs="Times New Roman"/>
          <w:noProof w:val="0"/>
          <w:lang w:val="en-US"/>
        </w:rPr>
        <w:t>, and early identification of mental health needs in underserved populations.</w:t>
      </w:r>
    </w:p>
    <w:p w:rsidR="25759AD9" w:rsidP="6FE9DD75" w:rsidRDefault="25759AD9" w14:paraId="5E49216A" w14:textId="2AED11A4">
      <w:pPr>
        <w:pStyle w:val="Normal"/>
        <w:spacing w:after="0" w:afterAutospacing="off" w:line="480" w:lineRule="auto"/>
        <w:rPr>
          <w:rFonts w:ascii="Times New Roman" w:hAnsi="Times New Roman" w:eastAsia="Times New Roman" w:cs="Times New Roman"/>
          <w:b w:val="1"/>
          <w:bCs w:val="1"/>
          <w:noProof w:val="0"/>
          <w:lang w:val="en-US"/>
        </w:rPr>
      </w:pPr>
      <w:r w:rsidRPr="6FE9DD75" w:rsidR="25759AD9">
        <w:rPr>
          <w:rFonts w:ascii="Times New Roman" w:hAnsi="Times New Roman" w:eastAsia="Times New Roman" w:cs="Times New Roman"/>
          <w:b w:val="1"/>
          <w:bCs w:val="1"/>
          <w:noProof w:val="0"/>
          <w:lang w:val="en-US"/>
        </w:rPr>
        <w:t>Procedures</w:t>
      </w:r>
    </w:p>
    <w:p w:rsidR="25759AD9" w:rsidP="6FE9DD75" w:rsidRDefault="25759AD9" w14:paraId="34448623" w14:textId="601AF921">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This quality improvement (QI) initiative will be conducted over nine months across five Family Health Strategy (</w:t>
      </w:r>
      <w:r w:rsidRPr="6FE9DD75" w:rsidR="25759AD9">
        <w:rPr>
          <w:rFonts w:ascii="Times New Roman" w:hAnsi="Times New Roman" w:eastAsia="Times New Roman" w:cs="Times New Roman"/>
          <w:noProof w:val="0"/>
          <w:lang w:val="en-US"/>
        </w:rPr>
        <w:t>Estratégia</w:t>
      </w:r>
      <w:r w:rsidRPr="6FE9DD75" w:rsidR="25759AD9">
        <w:rPr>
          <w:rFonts w:ascii="Times New Roman" w:hAnsi="Times New Roman" w:eastAsia="Times New Roman" w:cs="Times New Roman"/>
          <w:noProof w:val="0"/>
          <w:lang w:val="en-US"/>
        </w:rPr>
        <w:t xml:space="preserve"> </w:t>
      </w:r>
      <w:r w:rsidRPr="6FE9DD75" w:rsidR="25759AD9">
        <w:rPr>
          <w:rFonts w:ascii="Times New Roman" w:hAnsi="Times New Roman" w:eastAsia="Times New Roman" w:cs="Times New Roman"/>
          <w:noProof w:val="0"/>
          <w:lang w:val="en-US"/>
        </w:rPr>
        <w:t>Saúde</w:t>
      </w:r>
      <w:r w:rsidRPr="6FE9DD75" w:rsidR="25759AD9">
        <w:rPr>
          <w:rFonts w:ascii="Times New Roman" w:hAnsi="Times New Roman" w:eastAsia="Times New Roman" w:cs="Times New Roman"/>
          <w:noProof w:val="0"/>
          <w:lang w:val="en-US"/>
        </w:rPr>
        <w:t xml:space="preserve"> da Família [ESF]) clinics in rural Maranhão, Brazil. Project phases include preparation (months 1–2), active implementation (months 3–8), and evaluation/dissemination (</w:t>
      </w:r>
      <w:r w:rsidRPr="6FE9DD75" w:rsidR="25759AD9">
        <w:rPr>
          <w:rFonts w:ascii="Times New Roman" w:hAnsi="Times New Roman" w:eastAsia="Times New Roman" w:cs="Times New Roman"/>
          <w:noProof w:val="0"/>
          <w:lang w:val="en-US"/>
        </w:rPr>
        <w:t>month</w:t>
      </w:r>
      <w:r w:rsidRPr="6FE9DD75" w:rsidR="25759AD9">
        <w:rPr>
          <w:rFonts w:ascii="Times New Roman" w:hAnsi="Times New Roman" w:eastAsia="Times New Roman" w:cs="Times New Roman"/>
          <w:noProof w:val="0"/>
          <w:lang w:val="en-US"/>
        </w:rPr>
        <w:t xml:space="preserve"> 9).</w:t>
      </w:r>
    </w:p>
    <w:p w:rsidR="25759AD9" w:rsidP="6FE9DD75" w:rsidRDefault="25759AD9" w14:paraId="73651F0B" w14:textId="2C97B3FB">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Participant recruitment will begin during the preparation phase. Clinic personnel</w:t>
      </w:r>
      <w:r w:rsidRPr="6FE9DD75" w:rsidR="5FBFD91E">
        <w:rPr>
          <w:rFonts w:ascii="Times New Roman" w:hAnsi="Times New Roman" w:eastAsia="Times New Roman" w:cs="Times New Roman"/>
          <w:noProof w:val="0"/>
          <w:lang w:val="en-US"/>
        </w:rPr>
        <w:t xml:space="preserve"> such as </w:t>
      </w:r>
      <w:r w:rsidRPr="6FE9DD75" w:rsidR="25759AD9">
        <w:rPr>
          <w:rFonts w:ascii="Times New Roman" w:hAnsi="Times New Roman" w:eastAsia="Times New Roman" w:cs="Times New Roman"/>
          <w:noProof w:val="0"/>
          <w:lang w:val="en-US"/>
        </w:rPr>
        <w:t>general practitioners, nurses, and community health agents</w:t>
      </w:r>
      <w:r w:rsidRPr="6FE9DD75" w:rsidR="32A10C1A">
        <w:rPr>
          <w:rFonts w:ascii="Times New Roman" w:hAnsi="Times New Roman" w:eastAsia="Times New Roman" w:cs="Times New Roman"/>
          <w:noProof w:val="0"/>
          <w:lang w:val="en-US"/>
        </w:rPr>
        <w:t xml:space="preserve"> </w:t>
      </w:r>
      <w:r w:rsidRPr="6FE9DD75" w:rsidR="25759AD9">
        <w:rPr>
          <w:rFonts w:ascii="Times New Roman" w:hAnsi="Times New Roman" w:eastAsia="Times New Roman" w:cs="Times New Roman"/>
          <w:noProof w:val="0"/>
          <w:lang w:val="en-US"/>
        </w:rPr>
        <w:t xml:space="preserve">will be invited to </w:t>
      </w:r>
      <w:r w:rsidRPr="6FE9DD75" w:rsidR="25759AD9">
        <w:rPr>
          <w:rFonts w:ascii="Times New Roman" w:hAnsi="Times New Roman" w:eastAsia="Times New Roman" w:cs="Times New Roman"/>
          <w:noProof w:val="0"/>
          <w:lang w:val="en-US"/>
        </w:rPr>
        <w:t>participate</w:t>
      </w:r>
      <w:r w:rsidRPr="6FE9DD75" w:rsidR="25759AD9">
        <w:rPr>
          <w:rFonts w:ascii="Times New Roman" w:hAnsi="Times New Roman" w:eastAsia="Times New Roman" w:cs="Times New Roman"/>
          <w:noProof w:val="0"/>
          <w:lang w:val="en-US"/>
        </w:rPr>
        <w:t xml:space="preserve"> in training and implementation following written informed consent. Patients aged 18 to 65 will be screened using the PHQ-9 and GAD-7 during routine triage. Those scoring in the mild to moderate or higher range on either tool will be invited to </w:t>
      </w:r>
      <w:r w:rsidRPr="6FE9DD75" w:rsidR="25759AD9">
        <w:rPr>
          <w:rFonts w:ascii="Times New Roman" w:hAnsi="Times New Roman" w:eastAsia="Times New Roman" w:cs="Times New Roman"/>
          <w:noProof w:val="0"/>
          <w:lang w:val="en-US"/>
        </w:rPr>
        <w:t>participate</w:t>
      </w:r>
      <w:r w:rsidRPr="6FE9DD75" w:rsidR="25759AD9">
        <w:rPr>
          <w:rFonts w:ascii="Times New Roman" w:hAnsi="Times New Roman" w:eastAsia="Times New Roman" w:cs="Times New Roman"/>
          <w:noProof w:val="0"/>
          <w:lang w:val="en-US"/>
        </w:rPr>
        <w:t xml:space="preserve">, with informed consent </w:t>
      </w:r>
      <w:r w:rsidRPr="6FE9DD75" w:rsidR="25759AD9">
        <w:rPr>
          <w:rFonts w:ascii="Times New Roman" w:hAnsi="Times New Roman" w:eastAsia="Times New Roman" w:cs="Times New Roman"/>
          <w:noProof w:val="0"/>
          <w:lang w:val="en-US"/>
        </w:rPr>
        <w:t>facilitated</w:t>
      </w:r>
      <w:r w:rsidRPr="6FE9DD75" w:rsidR="25759AD9">
        <w:rPr>
          <w:rFonts w:ascii="Times New Roman" w:hAnsi="Times New Roman" w:eastAsia="Times New Roman" w:cs="Times New Roman"/>
          <w:noProof w:val="0"/>
          <w:lang w:val="en-US"/>
        </w:rPr>
        <w:t xml:space="preserve"> by community health agents using low-literacy materials.</w:t>
      </w:r>
    </w:p>
    <w:p w:rsidR="25759AD9" w:rsidP="6FE9DD75" w:rsidRDefault="25759AD9" w14:paraId="729BC66D" w14:textId="0ACE2324">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Confidentiality</w:t>
      </w:r>
      <w:r w:rsidRPr="6FE9DD75" w:rsidR="25759AD9">
        <w:rPr>
          <w:rFonts w:ascii="Times New Roman" w:hAnsi="Times New Roman" w:eastAsia="Times New Roman" w:cs="Times New Roman"/>
          <w:noProof w:val="0"/>
          <w:lang w:val="en-US"/>
        </w:rPr>
        <w:t xml:space="preserve"> will be ensured through unique coded identifiers, with no personal identifiers stored in the research database. Paper forms will be stored in locked cabinets, digitized within </w:t>
      </w:r>
      <w:r w:rsidRPr="6FE9DD75" w:rsidR="25759AD9">
        <w:rPr>
          <w:rFonts w:ascii="Times New Roman" w:hAnsi="Times New Roman" w:eastAsia="Times New Roman" w:cs="Times New Roman"/>
          <w:noProof w:val="0"/>
          <w:lang w:val="en-US"/>
        </w:rPr>
        <w:t>48 hours</w:t>
      </w:r>
      <w:r w:rsidRPr="6FE9DD75" w:rsidR="25759AD9">
        <w:rPr>
          <w:rFonts w:ascii="Times New Roman" w:hAnsi="Times New Roman" w:eastAsia="Times New Roman" w:cs="Times New Roman"/>
          <w:noProof w:val="0"/>
          <w:lang w:val="en-US"/>
        </w:rPr>
        <w:t>, and then shredded. Electronic files will be stored on encrypted, password-protected servers with access restricted to the research team. A master linking file will be securely stored and destroyed after project completion.</w:t>
      </w:r>
    </w:p>
    <w:p w:rsidR="25759AD9" w:rsidP="6FE9DD75" w:rsidRDefault="25759AD9" w14:paraId="0518883A" w14:textId="1C6140CD">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The intervention includes three components: (1) provider training in brief evidence-based interventions (e.g., psychoeducation, behavioral activation), (2) routine mental health screening during triage, and (3) mobile behavioral health teams—</w:t>
      </w:r>
      <w:r w:rsidRPr="6FE9DD75" w:rsidR="25759AD9">
        <w:rPr>
          <w:rFonts w:ascii="Times New Roman" w:hAnsi="Times New Roman" w:eastAsia="Times New Roman" w:cs="Times New Roman"/>
          <w:noProof w:val="0"/>
          <w:lang w:val="en-US"/>
        </w:rPr>
        <w:t>comprising</w:t>
      </w:r>
      <w:r w:rsidRPr="6FE9DD75" w:rsidR="25759AD9">
        <w:rPr>
          <w:rFonts w:ascii="Times New Roman" w:hAnsi="Times New Roman" w:eastAsia="Times New Roman" w:cs="Times New Roman"/>
          <w:noProof w:val="0"/>
          <w:lang w:val="en-US"/>
        </w:rPr>
        <w:t xml:space="preserve"> a psychologist and social worker—rotating weekly across clinics. Community health agents will also deliver culturally adapted workshops to reduce stigma.</w:t>
      </w:r>
    </w:p>
    <w:p w:rsidR="25759AD9" w:rsidP="6FE9DD75" w:rsidRDefault="25759AD9" w14:paraId="6D9EEBF1" w14:textId="3F1D7336">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Implementation will follow Lean QI methods, including workflow standardization, process mapping, and Plan-Do-Study-Act (PDSA) cycles. Training will occur in month 2 and include interactive instruction and job aids. Mobile teams will support fidelity and clinic capacity-building from months 3 to 8.</w:t>
      </w:r>
    </w:p>
    <w:p w:rsidR="25759AD9" w:rsidP="6FE9DD75" w:rsidRDefault="25759AD9" w14:paraId="15DA0784" w14:textId="52C6238D">
      <w:pPr>
        <w:pStyle w:val="Normal"/>
        <w:spacing w:after="0" w:afterAutospacing="off" w:line="480" w:lineRule="auto"/>
        <w:ind w:firstLine="720"/>
        <w:rPr>
          <w:rFonts w:ascii="Times New Roman" w:hAnsi="Times New Roman" w:eastAsia="Times New Roman" w:cs="Times New Roman"/>
          <w:noProof w:val="0"/>
          <w:lang w:val="en-US"/>
        </w:rPr>
      </w:pPr>
      <w:r w:rsidRPr="6FE9DD75" w:rsidR="25759AD9">
        <w:rPr>
          <w:rFonts w:ascii="Times New Roman" w:hAnsi="Times New Roman" w:eastAsia="Times New Roman" w:cs="Times New Roman"/>
          <w:noProof w:val="0"/>
          <w:lang w:val="en-US"/>
        </w:rPr>
        <w:t>Evaluation</w:t>
      </w:r>
      <w:r w:rsidRPr="6FE9DD75" w:rsidR="25759AD9">
        <w:rPr>
          <w:rFonts w:ascii="Times New Roman" w:hAnsi="Times New Roman" w:eastAsia="Times New Roman" w:cs="Times New Roman"/>
          <w:noProof w:val="0"/>
          <w:lang w:val="en-US"/>
        </w:rPr>
        <w:t xml:space="preserve"> will include screening rates, referral completion, service engagement, and symptom reduction (PHQ-9, GAD-7, Mental Health Stigma Scale). Outcomes will be assessed at baseline, three months, and six months using descriptive and inferential statistics. Monthly run charts and dashboards will guide continuous adaptation and feedback.</w:t>
      </w:r>
      <w:r w:rsidRPr="6FE9DD75" w:rsidR="25759AD9">
        <w:rPr>
          <w:rFonts w:ascii="Times New Roman" w:hAnsi="Times New Roman" w:eastAsia="Times New Roman" w:cs="Times New Roman"/>
          <w:noProof w:val="0"/>
          <w:lang w:val="en-US"/>
        </w:rPr>
        <w:t xml:space="preserve"> </w:t>
      </w:r>
    </w:p>
    <w:p w:rsidR="7CF28C98" w:rsidP="6FE9DD75" w:rsidRDefault="7CF28C98" w14:paraId="398F75F3" w14:textId="645BC4D6">
      <w:pPr>
        <w:spacing w:before="0" w:beforeAutospacing="off" w:after="0" w:afterAutospacing="off" w:line="480" w:lineRule="auto"/>
        <w:ind w:firstLine="0"/>
        <w:rPr>
          <w:rFonts w:ascii="Times New Roman" w:hAnsi="Times New Roman" w:eastAsia="Times New Roman" w:cs="Times New Roman"/>
          <w:b w:val="1"/>
          <w:bCs w:val="1"/>
          <w:noProof w:val="0"/>
          <w:sz w:val="24"/>
          <w:szCs w:val="24"/>
          <w:lang w:val="en-US"/>
        </w:rPr>
      </w:pPr>
      <w:r w:rsidRPr="6FE9DD75" w:rsidR="7CF28C98">
        <w:rPr>
          <w:rFonts w:ascii="Times New Roman" w:hAnsi="Times New Roman" w:eastAsia="Times New Roman" w:cs="Times New Roman"/>
          <w:b w:val="1"/>
          <w:bCs w:val="1"/>
          <w:noProof w:val="0"/>
          <w:sz w:val="24"/>
          <w:szCs w:val="24"/>
          <w:lang w:val="en-US"/>
        </w:rPr>
        <w:t>Measures</w:t>
      </w:r>
    </w:p>
    <w:p w:rsidR="7CF28C98" w:rsidP="6FE9DD75" w:rsidRDefault="7CF28C98" w14:paraId="334FA326" w14:textId="7A43E0B4">
      <w:pPr>
        <w:spacing w:before="0" w:beforeAutospacing="off" w:after="0" w:afterAutospacing="off" w:line="480" w:lineRule="auto"/>
        <w:ind w:firstLine="720"/>
        <w:rPr>
          <w:rFonts w:ascii="Times New Roman" w:hAnsi="Times New Roman" w:eastAsia="Times New Roman" w:cs="Times New Roman"/>
          <w:b w:val="0"/>
          <w:bCs w:val="0"/>
          <w:noProof w:val="0"/>
          <w:sz w:val="24"/>
          <w:szCs w:val="24"/>
          <w:lang w:val="en-US"/>
        </w:rPr>
      </w:pPr>
      <w:r w:rsidRPr="6FE9DD75" w:rsidR="7CF28C98">
        <w:rPr>
          <w:rFonts w:ascii="Times New Roman" w:hAnsi="Times New Roman" w:eastAsia="Times New Roman" w:cs="Times New Roman"/>
          <w:b w:val="0"/>
          <w:bCs w:val="0"/>
          <w:noProof w:val="0"/>
          <w:sz w:val="24"/>
          <w:szCs w:val="24"/>
          <w:lang w:val="en-US"/>
        </w:rPr>
        <w:t xml:space="preserve">This initiative will evaluate both clinical outcomes and system performance using standardized, </w:t>
      </w:r>
      <w:r w:rsidRPr="6FE9DD75" w:rsidR="7CF28C98">
        <w:rPr>
          <w:rFonts w:ascii="Times New Roman" w:hAnsi="Times New Roman" w:eastAsia="Times New Roman" w:cs="Times New Roman"/>
          <w:b w:val="0"/>
          <w:bCs w:val="0"/>
          <w:noProof w:val="0"/>
          <w:sz w:val="24"/>
          <w:szCs w:val="24"/>
          <w:lang w:val="en-US"/>
        </w:rPr>
        <w:t>validated</w:t>
      </w:r>
      <w:r w:rsidRPr="6FE9DD75" w:rsidR="7CF28C98">
        <w:rPr>
          <w:rFonts w:ascii="Times New Roman" w:hAnsi="Times New Roman" w:eastAsia="Times New Roman" w:cs="Times New Roman"/>
          <w:b w:val="0"/>
          <w:bCs w:val="0"/>
          <w:noProof w:val="0"/>
          <w:sz w:val="24"/>
          <w:szCs w:val="24"/>
          <w:lang w:val="en-US"/>
        </w:rPr>
        <w:t xml:space="preserve"> tools and implementation metrics </w:t>
      </w:r>
      <w:r w:rsidRPr="6FE9DD75" w:rsidR="7CF28C98">
        <w:rPr>
          <w:rFonts w:ascii="Times New Roman" w:hAnsi="Times New Roman" w:eastAsia="Times New Roman" w:cs="Times New Roman"/>
          <w:b w:val="0"/>
          <w:bCs w:val="0"/>
          <w:noProof w:val="0"/>
          <w:sz w:val="24"/>
          <w:szCs w:val="24"/>
          <w:lang w:val="en-US"/>
        </w:rPr>
        <w:t>appropriate for</w:t>
      </w:r>
      <w:r w:rsidRPr="6FE9DD75" w:rsidR="7CF28C98">
        <w:rPr>
          <w:rFonts w:ascii="Times New Roman" w:hAnsi="Times New Roman" w:eastAsia="Times New Roman" w:cs="Times New Roman"/>
          <w:b w:val="0"/>
          <w:bCs w:val="0"/>
          <w:noProof w:val="0"/>
          <w:sz w:val="24"/>
          <w:szCs w:val="24"/>
          <w:lang w:val="en-US"/>
        </w:rPr>
        <w:t xml:space="preserve"> rural Brazil. The primary clinical assessments include the </w:t>
      </w:r>
      <w:r w:rsidRPr="6FE9DD75" w:rsidR="7CF28C98">
        <w:rPr>
          <w:rFonts w:ascii="Times New Roman" w:hAnsi="Times New Roman" w:eastAsia="Times New Roman" w:cs="Times New Roman"/>
          <w:b w:val="0"/>
          <w:bCs w:val="0"/>
          <w:noProof w:val="0"/>
          <w:sz w:val="24"/>
          <w:szCs w:val="24"/>
          <w:lang w:val="en-US"/>
        </w:rPr>
        <w:t>Patient Health Questionnaire-9 (PHQ-9)</w:t>
      </w:r>
      <w:r w:rsidRPr="6FE9DD75" w:rsidR="7CF28C98">
        <w:rPr>
          <w:rFonts w:ascii="Times New Roman" w:hAnsi="Times New Roman" w:eastAsia="Times New Roman" w:cs="Times New Roman"/>
          <w:b w:val="0"/>
          <w:bCs w:val="0"/>
          <w:noProof w:val="0"/>
          <w:sz w:val="24"/>
          <w:szCs w:val="24"/>
          <w:lang w:val="en-US"/>
        </w:rPr>
        <w:t xml:space="preserve"> for depression, the </w:t>
      </w:r>
      <w:r w:rsidRPr="6FE9DD75" w:rsidR="7CF28C98">
        <w:rPr>
          <w:rFonts w:ascii="Times New Roman" w:hAnsi="Times New Roman" w:eastAsia="Times New Roman" w:cs="Times New Roman"/>
          <w:b w:val="0"/>
          <w:bCs w:val="0"/>
          <w:noProof w:val="0"/>
          <w:sz w:val="24"/>
          <w:szCs w:val="24"/>
          <w:lang w:val="en-US"/>
        </w:rPr>
        <w:t>Generalized Anxiety Disorder-7 (GAD-7)</w:t>
      </w:r>
      <w:r w:rsidRPr="6FE9DD75" w:rsidR="7CF28C98">
        <w:rPr>
          <w:rFonts w:ascii="Times New Roman" w:hAnsi="Times New Roman" w:eastAsia="Times New Roman" w:cs="Times New Roman"/>
          <w:b w:val="0"/>
          <w:bCs w:val="0"/>
          <w:noProof w:val="0"/>
          <w:sz w:val="24"/>
          <w:szCs w:val="24"/>
          <w:lang w:val="en-US"/>
        </w:rPr>
        <w:t xml:space="preserve"> for anxiety, and the </w:t>
      </w:r>
      <w:r w:rsidRPr="6FE9DD75" w:rsidR="7CF28C98">
        <w:rPr>
          <w:rFonts w:ascii="Times New Roman" w:hAnsi="Times New Roman" w:eastAsia="Times New Roman" w:cs="Times New Roman"/>
          <w:b w:val="0"/>
          <w:bCs w:val="0"/>
          <w:noProof w:val="0"/>
          <w:sz w:val="24"/>
          <w:szCs w:val="24"/>
          <w:lang w:val="en-US"/>
        </w:rPr>
        <w:t>Mental Health Stigma Scale (MHSS)</w:t>
      </w:r>
      <w:r w:rsidRPr="6FE9DD75" w:rsidR="7CF28C98">
        <w:rPr>
          <w:rFonts w:ascii="Times New Roman" w:hAnsi="Times New Roman" w:eastAsia="Times New Roman" w:cs="Times New Roman"/>
          <w:b w:val="0"/>
          <w:bCs w:val="0"/>
          <w:noProof w:val="0"/>
          <w:sz w:val="24"/>
          <w:szCs w:val="24"/>
          <w:lang w:val="en-US"/>
        </w:rPr>
        <w:t xml:space="preserve">. Implementation outcomes will be </w:t>
      </w:r>
      <w:r w:rsidRPr="6FE9DD75" w:rsidR="7CF28C98">
        <w:rPr>
          <w:rFonts w:ascii="Times New Roman" w:hAnsi="Times New Roman" w:eastAsia="Times New Roman" w:cs="Times New Roman"/>
          <w:b w:val="0"/>
          <w:bCs w:val="0"/>
          <w:noProof w:val="0"/>
          <w:sz w:val="24"/>
          <w:szCs w:val="24"/>
          <w:lang w:val="en-US"/>
        </w:rPr>
        <w:t>monitored</w:t>
      </w:r>
      <w:r w:rsidRPr="6FE9DD75" w:rsidR="7CF28C98">
        <w:rPr>
          <w:rFonts w:ascii="Times New Roman" w:hAnsi="Times New Roman" w:eastAsia="Times New Roman" w:cs="Times New Roman"/>
          <w:b w:val="0"/>
          <w:bCs w:val="0"/>
          <w:noProof w:val="0"/>
          <w:sz w:val="24"/>
          <w:szCs w:val="24"/>
          <w:lang w:val="en-US"/>
        </w:rPr>
        <w:t xml:space="preserve"> through metrics such as screening completion rates, referral follow-through, and behavioral health service </w:t>
      </w:r>
      <w:r w:rsidRPr="6FE9DD75" w:rsidR="7CF28C98">
        <w:rPr>
          <w:rFonts w:ascii="Times New Roman" w:hAnsi="Times New Roman" w:eastAsia="Times New Roman" w:cs="Times New Roman"/>
          <w:b w:val="0"/>
          <w:bCs w:val="0"/>
          <w:noProof w:val="0"/>
          <w:sz w:val="24"/>
          <w:szCs w:val="24"/>
          <w:lang w:val="en-US"/>
        </w:rPr>
        <w:t>utilization</w:t>
      </w:r>
      <w:r w:rsidRPr="6FE9DD75" w:rsidR="7CF28C98">
        <w:rPr>
          <w:rFonts w:ascii="Times New Roman" w:hAnsi="Times New Roman" w:eastAsia="Times New Roman" w:cs="Times New Roman"/>
          <w:b w:val="0"/>
          <w:bCs w:val="0"/>
          <w:noProof w:val="0"/>
          <w:sz w:val="24"/>
          <w:szCs w:val="24"/>
          <w:lang w:val="en-US"/>
        </w:rPr>
        <w:t>.</w:t>
      </w:r>
    </w:p>
    <w:p w:rsidR="7CF28C98" w:rsidP="6FE9DD75" w:rsidRDefault="7CF28C98" w14:paraId="69A77E24" w14:textId="21016F5E">
      <w:pPr>
        <w:spacing w:before="0" w:beforeAutospacing="off" w:after="0" w:afterAutospacing="off" w:line="480" w:lineRule="auto"/>
        <w:ind w:firstLine="720"/>
        <w:rPr>
          <w:rFonts w:ascii="Times New Roman" w:hAnsi="Times New Roman" w:eastAsia="Times New Roman" w:cs="Times New Roman"/>
          <w:b w:val="0"/>
          <w:bCs w:val="0"/>
          <w:noProof w:val="0"/>
          <w:sz w:val="24"/>
          <w:szCs w:val="24"/>
          <w:lang w:val="en-US"/>
        </w:rPr>
      </w:pPr>
      <w:r w:rsidRPr="6FE9DD75" w:rsidR="7CF28C98">
        <w:rPr>
          <w:rFonts w:ascii="Times New Roman" w:hAnsi="Times New Roman" w:eastAsia="Times New Roman" w:cs="Times New Roman"/>
          <w:b w:val="0"/>
          <w:bCs w:val="0"/>
          <w:noProof w:val="0"/>
          <w:sz w:val="24"/>
          <w:szCs w:val="24"/>
          <w:lang w:val="en-US"/>
        </w:rPr>
        <w:t xml:space="preserve">The </w:t>
      </w:r>
      <w:r w:rsidRPr="6FE9DD75" w:rsidR="7CF28C98">
        <w:rPr>
          <w:rFonts w:ascii="Times New Roman" w:hAnsi="Times New Roman" w:eastAsia="Times New Roman" w:cs="Times New Roman"/>
          <w:b w:val="0"/>
          <w:bCs w:val="0"/>
          <w:noProof w:val="0"/>
          <w:sz w:val="24"/>
          <w:szCs w:val="24"/>
          <w:lang w:val="en-US"/>
        </w:rPr>
        <w:t>PHQ-9</w:t>
      </w:r>
      <w:r w:rsidRPr="6FE9DD75" w:rsidR="7CF28C98">
        <w:rPr>
          <w:rFonts w:ascii="Times New Roman" w:hAnsi="Times New Roman" w:eastAsia="Times New Roman" w:cs="Times New Roman"/>
          <w:b w:val="0"/>
          <w:bCs w:val="0"/>
          <w:noProof w:val="0"/>
          <w:sz w:val="24"/>
          <w:szCs w:val="24"/>
          <w:lang w:val="en-US"/>
        </w:rPr>
        <w:t xml:space="preserve"> is a nine-item screening tool that assesses depressive symptoms over the prior two weeks. It is administered via paper by trained clinic staff during intake and takes approximately five minutes. Each item is scored 0–3, yielding a total score of 0–27, with cutoffs at 5 (mild), 10 (moderate), 15 (moderately severe), and 20 (severe). In Brazil, the PHQ-9 has </w:t>
      </w:r>
      <w:r w:rsidRPr="6FE9DD75" w:rsidR="7CF28C98">
        <w:rPr>
          <w:rFonts w:ascii="Times New Roman" w:hAnsi="Times New Roman" w:eastAsia="Times New Roman" w:cs="Times New Roman"/>
          <w:b w:val="0"/>
          <w:bCs w:val="0"/>
          <w:noProof w:val="0"/>
          <w:sz w:val="24"/>
          <w:szCs w:val="24"/>
          <w:lang w:val="en-US"/>
        </w:rPr>
        <w:t>demonstrated</w:t>
      </w:r>
      <w:r w:rsidRPr="6FE9DD75" w:rsidR="7CF28C98">
        <w:rPr>
          <w:rFonts w:ascii="Times New Roman" w:hAnsi="Times New Roman" w:eastAsia="Times New Roman" w:cs="Times New Roman"/>
          <w:b w:val="0"/>
          <w:bCs w:val="0"/>
          <w:noProof w:val="0"/>
          <w:sz w:val="24"/>
          <w:szCs w:val="24"/>
          <w:lang w:val="en-US"/>
        </w:rPr>
        <w:t xml:space="preserve"> strong internal consistency (α = .87) and good sensitivity (77.5%) and specificity (86.7%) for major depression at the ≥10 cutoff (Santos et al., 2013; Kroenke et al., 2001).</w:t>
      </w:r>
    </w:p>
    <w:p w:rsidR="7CF28C98" w:rsidP="6FE9DD75" w:rsidRDefault="7CF28C98" w14:paraId="3635E280" w14:textId="120105D2">
      <w:pPr>
        <w:spacing w:before="0" w:beforeAutospacing="off" w:after="0" w:afterAutospacing="off" w:line="480" w:lineRule="auto"/>
        <w:rPr>
          <w:rFonts w:ascii="Times New Roman" w:hAnsi="Times New Roman" w:eastAsia="Times New Roman" w:cs="Times New Roman"/>
          <w:b w:val="0"/>
          <w:bCs w:val="0"/>
          <w:noProof w:val="0"/>
          <w:sz w:val="24"/>
          <w:szCs w:val="24"/>
          <w:lang w:val="en-US"/>
        </w:rPr>
      </w:pPr>
      <w:r w:rsidRPr="6FE9DD75" w:rsidR="7CF28C98">
        <w:rPr>
          <w:rFonts w:ascii="Times New Roman" w:hAnsi="Times New Roman" w:eastAsia="Times New Roman" w:cs="Times New Roman"/>
          <w:b w:val="0"/>
          <w:bCs w:val="0"/>
          <w:noProof w:val="0"/>
          <w:sz w:val="24"/>
          <w:szCs w:val="24"/>
          <w:lang w:val="en-US"/>
        </w:rPr>
        <w:t xml:space="preserve">The </w:t>
      </w:r>
      <w:r w:rsidRPr="6FE9DD75" w:rsidR="7CF28C98">
        <w:rPr>
          <w:rFonts w:ascii="Times New Roman" w:hAnsi="Times New Roman" w:eastAsia="Times New Roman" w:cs="Times New Roman"/>
          <w:b w:val="0"/>
          <w:bCs w:val="0"/>
          <w:noProof w:val="0"/>
          <w:sz w:val="24"/>
          <w:szCs w:val="24"/>
          <w:lang w:val="en-US"/>
        </w:rPr>
        <w:t>GAD-7</w:t>
      </w:r>
      <w:r w:rsidRPr="6FE9DD75" w:rsidR="7CF28C98">
        <w:rPr>
          <w:rFonts w:ascii="Times New Roman" w:hAnsi="Times New Roman" w:eastAsia="Times New Roman" w:cs="Times New Roman"/>
          <w:b w:val="0"/>
          <w:bCs w:val="0"/>
          <w:noProof w:val="0"/>
          <w:sz w:val="24"/>
          <w:szCs w:val="24"/>
          <w:lang w:val="en-US"/>
        </w:rPr>
        <w:t xml:space="preserve">, used to assess anxiety, includes seven items scored on the same 0–3 scale, with total scores ranging from 0 to 21. It </w:t>
      </w:r>
      <w:r w:rsidRPr="6FE9DD75" w:rsidR="7CF28C98">
        <w:rPr>
          <w:rFonts w:ascii="Times New Roman" w:hAnsi="Times New Roman" w:eastAsia="Times New Roman" w:cs="Times New Roman"/>
          <w:b w:val="0"/>
          <w:bCs w:val="0"/>
          <w:noProof w:val="0"/>
          <w:sz w:val="24"/>
          <w:szCs w:val="24"/>
          <w:lang w:val="en-US"/>
        </w:rPr>
        <w:t>requires</w:t>
      </w:r>
      <w:r w:rsidRPr="6FE9DD75" w:rsidR="7CF28C98">
        <w:rPr>
          <w:rFonts w:ascii="Times New Roman" w:hAnsi="Times New Roman" w:eastAsia="Times New Roman" w:cs="Times New Roman"/>
          <w:b w:val="0"/>
          <w:bCs w:val="0"/>
          <w:noProof w:val="0"/>
          <w:sz w:val="24"/>
          <w:szCs w:val="24"/>
          <w:lang w:val="en-US"/>
        </w:rPr>
        <w:t xml:space="preserve"> about five minutes to complete and is also administered on paper. Brazilian validation research found excellent internal consistency (α = .91) and robust construct validity (Moreno et al., 2016).</w:t>
      </w:r>
    </w:p>
    <w:p w:rsidR="7CF28C98" w:rsidP="6FE9DD75" w:rsidRDefault="7CF28C98" w14:paraId="4407B6D0" w14:textId="2ACC8B93">
      <w:pPr>
        <w:spacing w:before="0" w:beforeAutospacing="off" w:after="0" w:afterAutospacing="off" w:line="480" w:lineRule="auto"/>
        <w:ind w:firstLine="720"/>
        <w:rPr>
          <w:rFonts w:ascii="Times New Roman" w:hAnsi="Times New Roman" w:eastAsia="Times New Roman" w:cs="Times New Roman"/>
          <w:b w:val="0"/>
          <w:bCs w:val="0"/>
          <w:noProof w:val="0"/>
          <w:sz w:val="24"/>
          <w:szCs w:val="24"/>
          <w:lang w:val="en-US"/>
        </w:rPr>
      </w:pPr>
      <w:r w:rsidRPr="6FE9DD75" w:rsidR="7CF28C98">
        <w:rPr>
          <w:rFonts w:ascii="Times New Roman" w:hAnsi="Times New Roman" w:eastAsia="Times New Roman" w:cs="Times New Roman"/>
          <w:b w:val="0"/>
          <w:bCs w:val="0"/>
          <w:noProof w:val="0"/>
          <w:sz w:val="24"/>
          <w:szCs w:val="24"/>
          <w:lang w:val="en-US"/>
        </w:rPr>
        <w:t xml:space="preserve">The </w:t>
      </w:r>
      <w:r w:rsidRPr="6FE9DD75" w:rsidR="7CF28C98">
        <w:rPr>
          <w:rFonts w:ascii="Times New Roman" w:hAnsi="Times New Roman" w:eastAsia="Times New Roman" w:cs="Times New Roman"/>
          <w:b w:val="0"/>
          <w:bCs w:val="0"/>
          <w:noProof w:val="0"/>
          <w:sz w:val="24"/>
          <w:szCs w:val="24"/>
          <w:lang w:val="en-US"/>
        </w:rPr>
        <w:t>MHSS</w:t>
      </w:r>
      <w:r w:rsidRPr="6FE9DD75" w:rsidR="7CF28C98">
        <w:rPr>
          <w:rFonts w:ascii="Times New Roman" w:hAnsi="Times New Roman" w:eastAsia="Times New Roman" w:cs="Times New Roman"/>
          <w:b w:val="0"/>
          <w:bCs w:val="0"/>
          <w:noProof w:val="0"/>
          <w:sz w:val="24"/>
          <w:szCs w:val="24"/>
          <w:lang w:val="en-US"/>
        </w:rPr>
        <w:t xml:space="preserve"> will measure mental health stigma at baseline and </w:t>
      </w:r>
      <w:r w:rsidRPr="6FE9DD75" w:rsidR="7CF28C98">
        <w:rPr>
          <w:rFonts w:ascii="Times New Roman" w:hAnsi="Times New Roman" w:eastAsia="Times New Roman" w:cs="Times New Roman"/>
          <w:b w:val="0"/>
          <w:bCs w:val="0"/>
          <w:noProof w:val="0"/>
          <w:sz w:val="24"/>
          <w:szCs w:val="24"/>
          <w:lang w:val="en-US"/>
        </w:rPr>
        <w:t>six-month</w:t>
      </w:r>
      <w:r w:rsidRPr="6FE9DD75" w:rsidR="7CF28C98">
        <w:rPr>
          <w:rFonts w:ascii="Times New Roman" w:hAnsi="Times New Roman" w:eastAsia="Times New Roman" w:cs="Times New Roman"/>
          <w:b w:val="0"/>
          <w:bCs w:val="0"/>
          <w:noProof w:val="0"/>
          <w:sz w:val="24"/>
          <w:szCs w:val="24"/>
          <w:lang w:val="en-US"/>
        </w:rPr>
        <w:t xml:space="preserve"> follow-up. This tool </w:t>
      </w:r>
      <w:r w:rsidRPr="6FE9DD75" w:rsidR="7CF28C98">
        <w:rPr>
          <w:rFonts w:ascii="Times New Roman" w:hAnsi="Times New Roman" w:eastAsia="Times New Roman" w:cs="Times New Roman"/>
          <w:b w:val="0"/>
          <w:bCs w:val="0"/>
          <w:noProof w:val="0"/>
          <w:sz w:val="24"/>
          <w:szCs w:val="24"/>
          <w:lang w:val="en-US"/>
        </w:rPr>
        <w:t>contains</w:t>
      </w:r>
      <w:r w:rsidRPr="6FE9DD75" w:rsidR="7CF28C98">
        <w:rPr>
          <w:rFonts w:ascii="Times New Roman" w:hAnsi="Times New Roman" w:eastAsia="Times New Roman" w:cs="Times New Roman"/>
          <w:b w:val="0"/>
          <w:bCs w:val="0"/>
          <w:noProof w:val="0"/>
          <w:sz w:val="24"/>
          <w:szCs w:val="24"/>
          <w:lang w:val="en-US"/>
        </w:rPr>
        <w:t xml:space="preserve"> 15–20 Likert-scale items and takes 5–7 minutes to complete. In a rural Brazilian sample, it </w:t>
      </w:r>
      <w:r w:rsidRPr="6FE9DD75" w:rsidR="7CF28C98">
        <w:rPr>
          <w:rFonts w:ascii="Times New Roman" w:hAnsi="Times New Roman" w:eastAsia="Times New Roman" w:cs="Times New Roman"/>
          <w:b w:val="0"/>
          <w:bCs w:val="0"/>
          <w:noProof w:val="0"/>
          <w:sz w:val="24"/>
          <w:szCs w:val="24"/>
          <w:lang w:val="en-US"/>
        </w:rPr>
        <w:t>demonstrated</w:t>
      </w:r>
      <w:r w:rsidRPr="6FE9DD75" w:rsidR="7CF28C98">
        <w:rPr>
          <w:rFonts w:ascii="Times New Roman" w:hAnsi="Times New Roman" w:eastAsia="Times New Roman" w:cs="Times New Roman"/>
          <w:b w:val="0"/>
          <w:bCs w:val="0"/>
          <w:noProof w:val="0"/>
          <w:sz w:val="24"/>
          <w:szCs w:val="24"/>
          <w:lang w:val="en-US"/>
        </w:rPr>
        <w:t xml:space="preserve"> good psychometric performance (α &gt; .80) and cultural relevance when administered by community health agents (Pereira et al., 2021).</w:t>
      </w:r>
    </w:p>
    <w:p w:rsidR="7CF28C98" w:rsidP="6FE9DD75" w:rsidRDefault="7CF28C98" w14:paraId="3C93017E" w14:textId="676296C7">
      <w:pPr>
        <w:spacing w:before="0" w:beforeAutospacing="off" w:after="0" w:afterAutospacing="off" w:line="480" w:lineRule="auto"/>
        <w:ind w:firstLine="720"/>
        <w:rPr>
          <w:rFonts w:ascii="Times New Roman" w:hAnsi="Times New Roman" w:eastAsia="Times New Roman" w:cs="Times New Roman"/>
          <w:b w:val="0"/>
          <w:bCs w:val="0"/>
          <w:noProof w:val="0"/>
          <w:sz w:val="24"/>
          <w:szCs w:val="24"/>
          <w:lang w:val="en-US"/>
        </w:rPr>
      </w:pPr>
      <w:r w:rsidRPr="6FE9DD75" w:rsidR="7CF28C98">
        <w:rPr>
          <w:rFonts w:ascii="Times New Roman" w:hAnsi="Times New Roman" w:eastAsia="Times New Roman" w:cs="Times New Roman"/>
          <w:b w:val="0"/>
          <w:bCs w:val="0"/>
          <w:noProof w:val="0"/>
          <w:sz w:val="24"/>
          <w:szCs w:val="24"/>
          <w:lang w:val="en-US"/>
        </w:rPr>
        <w:t>Implementation metrics will be tracked using paper-based clinic logs digitized into a secure database. These include: (1) number of screenings completed, (2) percentage of positive screens, (3) referral completion rates, and (4) number of behavioral health encounters. These indicators support Lean quality improvement (QI) monitoring and will be summarized in monthly reports to guide iterative adaptations.</w:t>
      </w:r>
    </w:p>
    <w:p w:rsidR="6A98FF54" w:rsidP="6FE9DD75" w:rsidRDefault="6A98FF54" w14:paraId="2E50E574" w14:textId="58D90E94">
      <w:pPr>
        <w:pStyle w:val="Normal"/>
        <w:spacing w:after="0" w:afterAutospacing="off" w:line="480" w:lineRule="auto"/>
        <w:rPr>
          <w:rFonts w:ascii="Times New Roman" w:hAnsi="Times New Roman" w:eastAsia="Times New Roman" w:cs="Times New Roman"/>
          <w:b w:val="1"/>
          <w:bCs w:val="1"/>
          <w:noProof w:val="0"/>
          <w:sz w:val="24"/>
          <w:szCs w:val="24"/>
          <w:lang w:val="en-US"/>
        </w:rPr>
      </w:pPr>
      <w:r w:rsidRPr="6FE9DD75" w:rsidR="6A98FF54">
        <w:rPr>
          <w:rFonts w:ascii="Times New Roman" w:hAnsi="Times New Roman" w:eastAsia="Times New Roman" w:cs="Times New Roman"/>
          <w:b w:val="1"/>
          <w:bCs w:val="1"/>
          <w:noProof w:val="0"/>
          <w:sz w:val="24"/>
          <w:szCs w:val="24"/>
          <w:lang w:val="en-US"/>
        </w:rPr>
        <w:t>Data Collection</w:t>
      </w:r>
    </w:p>
    <w:p w:rsidR="69D642EE" w:rsidP="6FE9DD75" w:rsidRDefault="69D642EE" w14:paraId="07A148FD" w14:textId="62A39660">
      <w:pPr>
        <w:pStyle w:val="Normal"/>
        <w:spacing w:after="0" w:afterAutospacing="off" w:line="480" w:lineRule="auto"/>
        <w:ind w:firstLine="720"/>
        <w:rPr>
          <w:rFonts w:ascii="Times New Roman" w:hAnsi="Times New Roman" w:eastAsia="Times New Roman" w:cs="Times New Roman"/>
          <w:noProof w:val="0"/>
          <w:sz w:val="24"/>
          <w:szCs w:val="24"/>
          <w:lang w:val="en-US"/>
        </w:rPr>
      </w:pPr>
      <w:r w:rsidRPr="6FE9DD75" w:rsidR="69D642EE">
        <w:rPr>
          <w:rFonts w:ascii="Times New Roman" w:hAnsi="Times New Roman" w:eastAsia="Times New Roman" w:cs="Times New Roman"/>
          <w:noProof w:val="0"/>
          <w:sz w:val="24"/>
          <w:szCs w:val="24"/>
          <w:lang w:val="en-US"/>
        </w:rPr>
        <w:t>Data will be collected by trained clinic staff and members of the mobile behavioral health team during scheduled patient appointments. Standardized screening instruments will be administered either in paper format or on tablets, depending on the clinic’s available resources. All responses will be entered into a secure electronic registry overseen by the research coordinator. To protect participant confidentiality, all data will be de-</w:t>
      </w:r>
      <w:r w:rsidRPr="6FE9DD75" w:rsidR="69D642EE">
        <w:rPr>
          <w:rFonts w:ascii="Times New Roman" w:hAnsi="Times New Roman" w:eastAsia="Times New Roman" w:cs="Times New Roman"/>
          <w:noProof w:val="0"/>
          <w:sz w:val="24"/>
          <w:szCs w:val="24"/>
          <w:lang w:val="en-US"/>
        </w:rPr>
        <w:t>identified</w:t>
      </w:r>
      <w:r w:rsidRPr="6FE9DD75" w:rsidR="69D642EE">
        <w:rPr>
          <w:rFonts w:ascii="Times New Roman" w:hAnsi="Times New Roman" w:eastAsia="Times New Roman" w:cs="Times New Roman"/>
          <w:noProof w:val="0"/>
          <w:sz w:val="24"/>
          <w:szCs w:val="24"/>
          <w:lang w:val="en-US"/>
        </w:rPr>
        <w:t xml:space="preserve"> at the point of entry using unique alphanumeric patient codes. Paper forms will be securely stored in locked filing cabinets at each clinic site and shredded following electronic data entry and verification to minimize the risk of unauthorized access.</w:t>
      </w:r>
    </w:p>
    <w:p w:rsidR="69D642EE" w:rsidP="6FE9DD75" w:rsidRDefault="69D642EE" w14:paraId="6827595C" w14:textId="09EBEC02">
      <w:pPr>
        <w:pStyle w:val="Normal"/>
        <w:spacing w:after="0" w:afterAutospacing="off" w:line="480" w:lineRule="auto"/>
        <w:ind w:firstLine="720"/>
        <w:rPr>
          <w:rFonts w:ascii="Times New Roman" w:hAnsi="Times New Roman" w:eastAsia="Times New Roman" w:cs="Times New Roman"/>
          <w:noProof w:val="0"/>
          <w:sz w:val="24"/>
          <w:szCs w:val="24"/>
          <w:lang w:val="en-US"/>
        </w:rPr>
      </w:pPr>
      <w:r w:rsidRPr="6FE9DD75" w:rsidR="69D642EE">
        <w:rPr>
          <w:rFonts w:ascii="Times New Roman" w:hAnsi="Times New Roman" w:eastAsia="Times New Roman" w:cs="Times New Roman"/>
          <w:noProof w:val="0"/>
          <w:sz w:val="24"/>
          <w:szCs w:val="24"/>
          <w:lang w:val="en-US"/>
        </w:rPr>
        <w:t xml:space="preserve">Once de-identified, data will be exported into a password-protected database for analysis. Access to this database will be limited to the core research team and designated clinic administrators. In compliance with ethical research standards, all data will be permanently </w:t>
      </w:r>
      <w:r w:rsidRPr="6FE9DD75" w:rsidR="69D642EE">
        <w:rPr>
          <w:rFonts w:ascii="Times New Roman" w:hAnsi="Times New Roman" w:eastAsia="Times New Roman" w:cs="Times New Roman"/>
          <w:noProof w:val="0"/>
          <w:sz w:val="24"/>
          <w:szCs w:val="24"/>
          <w:lang w:val="en-US"/>
        </w:rPr>
        <w:t>destroyed</w:t>
      </w:r>
      <w:r w:rsidRPr="6FE9DD75" w:rsidR="69D642EE">
        <w:rPr>
          <w:rFonts w:ascii="Times New Roman" w:hAnsi="Times New Roman" w:eastAsia="Times New Roman" w:cs="Times New Roman"/>
          <w:noProof w:val="0"/>
          <w:sz w:val="24"/>
          <w:szCs w:val="24"/>
          <w:lang w:val="en-US"/>
        </w:rPr>
        <w:t xml:space="preserve"> 12 months following the conclusion of the project. Final study findings will be </w:t>
      </w:r>
      <w:r w:rsidRPr="6FE9DD75" w:rsidR="69D642EE">
        <w:rPr>
          <w:rFonts w:ascii="Times New Roman" w:hAnsi="Times New Roman" w:eastAsia="Times New Roman" w:cs="Times New Roman"/>
          <w:noProof w:val="0"/>
          <w:sz w:val="24"/>
          <w:szCs w:val="24"/>
          <w:lang w:val="en-US"/>
        </w:rPr>
        <w:t>disseminated</w:t>
      </w:r>
      <w:r w:rsidRPr="6FE9DD75" w:rsidR="69D642EE">
        <w:rPr>
          <w:rFonts w:ascii="Times New Roman" w:hAnsi="Times New Roman" w:eastAsia="Times New Roman" w:cs="Times New Roman"/>
          <w:noProof w:val="0"/>
          <w:sz w:val="24"/>
          <w:szCs w:val="24"/>
          <w:lang w:val="en-US"/>
        </w:rPr>
        <w:t xml:space="preserve"> through community forums held in participating municipalities to ensure transparency, promote community engagement, and support the future scalability of the intervention.</w:t>
      </w:r>
      <w:r w:rsidRPr="6FE9DD75" w:rsidR="69D642EE">
        <w:rPr>
          <w:rFonts w:ascii="Times New Roman" w:hAnsi="Times New Roman" w:eastAsia="Times New Roman" w:cs="Times New Roman"/>
          <w:noProof w:val="0"/>
          <w:sz w:val="24"/>
          <w:szCs w:val="24"/>
          <w:lang w:val="en-US"/>
        </w:rPr>
        <w:t xml:space="preserve"> </w:t>
      </w:r>
    </w:p>
    <w:p w:rsidR="6A98FF54" w:rsidP="6FE9DD75" w:rsidRDefault="6A98FF54" w14:paraId="68A311E6" w14:textId="6993F51D">
      <w:pPr>
        <w:pStyle w:val="Normal"/>
        <w:spacing w:after="0" w:afterAutospacing="off" w:line="480" w:lineRule="auto"/>
        <w:rPr>
          <w:rFonts w:ascii="Times New Roman" w:hAnsi="Times New Roman" w:eastAsia="Times New Roman" w:cs="Times New Roman"/>
          <w:b w:val="1"/>
          <w:bCs w:val="1"/>
          <w:noProof w:val="0"/>
          <w:sz w:val="24"/>
          <w:szCs w:val="24"/>
          <w:lang w:val="en-US"/>
        </w:rPr>
      </w:pPr>
      <w:r w:rsidRPr="6FE9DD75" w:rsidR="6A98FF54">
        <w:rPr>
          <w:rFonts w:ascii="Times New Roman" w:hAnsi="Times New Roman" w:eastAsia="Times New Roman" w:cs="Times New Roman"/>
          <w:b w:val="1"/>
          <w:bCs w:val="1"/>
          <w:noProof w:val="0"/>
          <w:sz w:val="24"/>
          <w:szCs w:val="24"/>
          <w:lang w:val="en-US"/>
        </w:rPr>
        <w:t>Research Design</w:t>
      </w:r>
    </w:p>
    <w:p w:rsidR="02D4227F" w:rsidP="6FE9DD75" w:rsidRDefault="02D4227F" w14:paraId="560C1FDD" w14:textId="30863D45">
      <w:pPr>
        <w:pStyle w:val="Normal"/>
        <w:spacing w:after="0" w:afterAutospacing="off" w:line="480" w:lineRule="auto"/>
        <w:ind w:firstLine="720"/>
        <w:rPr>
          <w:rFonts w:ascii="Times New Roman" w:hAnsi="Times New Roman" w:eastAsia="Times New Roman" w:cs="Times New Roman"/>
          <w:noProof w:val="0"/>
          <w:sz w:val="24"/>
          <w:szCs w:val="24"/>
          <w:lang w:val="en-US"/>
        </w:rPr>
      </w:pPr>
      <w:r w:rsidRPr="6FE9DD75" w:rsidR="02D4227F">
        <w:rPr>
          <w:rFonts w:ascii="Times New Roman" w:hAnsi="Times New Roman" w:eastAsia="Times New Roman" w:cs="Times New Roman"/>
          <w:noProof w:val="0"/>
          <w:sz w:val="24"/>
          <w:szCs w:val="24"/>
          <w:lang w:val="en-US"/>
        </w:rPr>
        <w:t xml:space="preserve">This project will employ a quasi-experimental, pre-post design to evaluate the effects of an integrated behavioral health intervention in rural Brazilian primary care settings. Given ethical and logistical limitations, randomization is not </w:t>
      </w:r>
      <w:r w:rsidRPr="6FE9DD75" w:rsidR="02D4227F">
        <w:rPr>
          <w:rFonts w:ascii="Times New Roman" w:hAnsi="Times New Roman" w:eastAsia="Times New Roman" w:cs="Times New Roman"/>
          <w:noProof w:val="0"/>
          <w:sz w:val="24"/>
          <w:szCs w:val="24"/>
          <w:lang w:val="en-US"/>
        </w:rPr>
        <w:t>feasible</w:t>
      </w:r>
      <w:r w:rsidRPr="6FE9DD75" w:rsidR="02D4227F">
        <w:rPr>
          <w:rFonts w:ascii="Times New Roman" w:hAnsi="Times New Roman" w:eastAsia="Times New Roman" w:cs="Times New Roman"/>
          <w:noProof w:val="0"/>
          <w:sz w:val="24"/>
          <w:szCs w:val="24"/>
          <w:lang w:val="en-US"/>
        </w:rPr>
        <w:t xml:space="preserve">; however, this design allows for meaningful comparisons of baseline and follow-up outcomes at three and six months, capturing both clinical and system-level impacts (Craig et al., 2008). </w:t>
      </w:r>
    </w:p>
    <w:p w:rsidR="02D4227F" w:rsidP="6FE9DD75" w:rsidRDefault="02D4227F" w14:paraId="6B4A4B11" w14:textId="51FA1B57">
      <w:pPr>
        <w:pStyle w:val="Normal"/>
        <w:spacing w:after="0" w:afterAutospacing="off" w:line="480" w:lineRule="auto"/>
        <w:ind w:firstLine="720"/>
        <w:rPr>
          <w:rFonts w:ascii="Times New Roman" w:hAnsi="Times New Roman" w:eastAsia="Times New Roman" w:cs="Times New Roman"/>
          <w:noProof w:val="0"/>
          <w:sz w:val="24"/>
          <w:szCs w:val="24"/>
          <w:lang w:val="en-US"/>
        </w:rPr>
      </w:pPr>
      <w:r w:rsidRPr="6FE9DD75" w:rsidR="02D4227F">
        <w:rPr>
          <w:rFonts w:ascii="Times New Roman" w:hAnsi="Times New Roman" w:eastAsia="Times New Roman" w:cs="Times New Roman"/>
          <w:noProof w:val="0"/>
          <w:sz w:val="24"/>
          <w:szCs w:val="24"/>
          <w:lang w:val="en-US"/>
        </w:rPr>
        <w:t xml:space="preserve">At intake, eligible participants who consent will receive a unique study ID to </w:t>
      </w:r>
      <w:r w:rsidRPr="6FE9DD75" w:rsidR="02D4227F">
        <w:rPr>
          <w:rFonts w:ascii="Times New Roman" w:hAnsi="Times New Roman" w:eastAsia="Times New Roman" w:cs="Times New Roman"/>
          <w:noProof w:val="0"/>
          <w:sz w:val="24"/>
          <w:szCs w:val="24"/>
          <w:lang w:val="en-US"/>
        </w:rPr>
        <w:t>maintain</w:t>
      </w:r>
      <w:r w:rsidRPr="6FE9DD75" w:rsidR="02D4227F">
        <w:rPr>
          <w:rFonts w:ascii="Times New Roman" w:hAnsi="Times New Roman" w:eastAsia="Times New Roman" w:cs="Times New Roman"/>
          <w:noProof w:val="0"/>
          <w:sz w:val="24"/>
          <w:szCs w:val="24"/>
          <w:lang w:val="en-US"/>
        </w:rPr>
        <w:t xml:space="preserve"> confidentiality. Screening tools—including the PHQ-9, GAD-7, and Mental Health Stigma Scale—will be administered by trained staff in paper format. Forms will be reviewed, stored securely, digitized within </w:t>
      </w:r>
      <w:r w:rsidRPr="6FE9DD75" w:rsidR="02D4227F">
        <w:rPr>
          <w:rFonts w:ascii="Times New Roman" w:hAnsi="Times New Roman" w:eastAsia="Times New Roman" w:cs="Times New Roman"/>
          <w:noProof w:val="0"/>
          <w:sz w:val="24"/>
          <w:szCs w:val="24"/>
          <w:lang w:val="en-US"/>
        </w:rPr>
        <w:t>48 hours</w:t>
      </w:r>
      <w:r w:rsidRPr="6FE9DD75" w:rsidR="02D4227F">
        <w:rPr>
          <w:rFonts w:ascii="Times New Roman" w:hAnsi="Times New Roman" w:eastAsia="Times New Roman" w:cs="Times New Roman"/>
          <w:noProof w:val="0"/>
          <w:sz w:val="24"/>
          <w:szCs w:val="24"/>
          <w:lang w:val="en-US"/>
        </w:rPr>
        <w:t xml:space="preserve">, and </w:t>
      </w:r>
      <w:r w:rsidRPr="6FE9DD75" w:rsidR="00CAB6F9">
        <w:rPr>
          <w:rFonts w:ascii="Times New Roman" w:hAnsi="Times New Roman" w:eastAsia="Times New Roman" w:cs="Times New Roman"/>
          <w:noProof w:val="0"/>
          <w:sz w:val="24"/>
          <w:szCs w:val="24"/>
          <w:lang w:val="en-US"/>
        </w:rPr>
        <w:t>entered</w:t>
      </w:r>
      <w:r w:rsidRPr="6FE9DD75" w:rsidR="02D4227F">
        <w:rPr>
          <w:rFonts w:ascii="Times New Roman" w:hAnsi="Times New Roman" w:eastAsia="Times New Roman" w:cs="Times New Roman"/>
          <w:noProof w:val="0"/>
          <w:sz w:val="24"/>
          <w:szCs w:val="24"/>
          <w:lang w:val="en-US"/>
        </w:rPr>
        <w:t xml:space="preserve"> </w:t>
      </w:r>
      <w:r w:rsidRPr="6FE9DD75" w:rsidR="081CC001">
        <w:rPr>
          <w:rFonts w:ascii="Times New Roman" w:hAnsi="Times New Roman" w:eastAsia="Times New Roman" w:cs="Times New Roman"/>
          <w:noProof w:val="0"/>
          <w:sz w:val="24"/>
          <w:szCs w:val="24"/>
          <w:lang w:val="en-US"/>
        </w:rPr>
        <w:t>onto</w:t>
      </w:r>
      <w:r w:rsidRPr="6FE9DD75" w:rsidR="081CC001">
        <w:rPr>
          <w:rFonts w:ascii="Times New Roman" w:hAnsi="Times New Roman" w:eastAsia="Times New Roman" w:cs="Times New Roman"/>
          <w:noProof w:val="0"/>
          <w:sz w:val="24"/>
          <w:szCs w:val="24"/>
          <w:lang w:val="en-US"/>
        </w:rPr>
        <w:t xml:space="preserve"> </w:t>
      </w:r>
      <w:r w:rsidRPr="6FE9DD75" w:rsidR="02D4227F">
        <w:rPr>
          <w:rFonts w:ascii="Times New Roman" w:hAnsi="Times New Roman" w:eastAsia="Times New Roman" w:cs="Times New Roman"/>
          <w:noProof w:val="0"/>
          <w:sz w:val="24"/>
          <w:szCs w:val="24"/>
          <w:lang w:val="en-US"/>
        </w:rPr>
        <w:t>an encrypted database. All paper documents will be shredded after verification.</w:t>
      </w:r>
      <w:r w:rsidRPr="6FE9DD75" w:rsidR="1538DB63">
        <w:rPr>
          <w:rFonts w:ascii="Times New Roman" w:hAnsi="Times New Roman" w:eastAsia="Times New Roman" w:cs="Times New Roman"/>
          <w:noProof w:val="0"/>
          <w:sz w:val="24"/>
          <w:szCs w:val="24"/>
          <w:lang w:val="en-US"/>
        </w:rPr>
        <w:t xml:space="preserve"> </w:t>
      </w:r>
      <w:r w:rsidRPr="6FE9DD75" w:rsidR="02D4227F">
        <w:rPr>
          <w:rFonts w:ascii="Times New Roman" w:hAnsi="Times New Roman" w:eastAsia="Times New Roman" w:cs="Times New Roman"/>
          <w:noProof w:val="0"/>
          <w:sz w:val="24"/>
          <w:szCs w:val="24"/>
          <w:lang w:val="en-US"/>
        </w:rPr>
        <w:t xml:space="preserve">Confidentiality will be ensured through de-identification procedures consistent with international data protection standards. Identifiers will not be stored in the research database. A single encrypted linking file, held only by the local coordinator, will be destroyed at project completion. </w:t>
      </w:r>
    </w:p>
    <w:p w:rsidR="02D4227F" w:rsidP="6FE9DD75" w:rsidRDefault="02D4227F" w14:paraId="09910AC5" w14:textId="164B7AE7">
      <w:pPr>
        <w:pStyle w:val="Normal"/>
        <w:spacing w:after="0" w:afterAutospacing="off" w:line="480" w:lineRule="auto"/>
        <w:ind w:firstLine="720"/>
        <w:rPr>
          <w:rFonts w:ascii="Times New Roman" w:hAnsi="Times New Roman" w:eastAsia="Times New Roman" w:cs="Times New Roman"/>
          <w:noProof w:val="0"/>
          <w:sz w:val="24"/>
          <w:szCs w:val="24"/>
          <w:lang w:val="en-US"/>
        </w:rPr>
      </w:pPr>
      <w:r w:rsidRPr="6FE9DD75" w:rsidR="02D4227F">
        <w:rPr>
          <w:rFonts w:ascii="Times New Roman" w:hAnsi="Times New Roman" w:eastAsia="Times New Roman" w:cs="Times New Roman"/>
          <w:noProof w:val="0"/>
          <w:sz w:val="24"/>
          <w:szCs w:val="24"/>
          <w:lang w:val="en-US"/>
        </w:rPr>
        <w:t xml:space="preserve">Data will be stored in Microsoft Excel or </w:t>
      </w:r>
      <w:r w:rsidRPr="6FE9DD75" w:rsidR="02D4227F">
        <w:rPr>
          <w:rFonts w:ascii="Times New Roman" w:hAnsi="Times New Roman" w:eastAsia="Times New Roman" w:cs="Times New Roman"/>
          <w:noProof w:val="0"/>
          <w:sz w:val="24"/>
          <w:szCs w:val="24"/>
          <w:lang w:val="en-US"/>
        </w:rPr>
        <w:t>REDCap</w:t>
      </w:r>
      <w:r w:rsidRPr="6FE9DD75" w:rsidR="02D4227F">
        <w:rPr>
          <w:rFonts w:ascii="Times New Roman" w:hAnsi="Times New Roman" w:eastAsia="Times New Roman" w:cs="Times New Roman"/>
          <w:noProof w:val="0"/>
          <w:sz w:val="24"/>
          <w:szCs w:val="24"/>
          <w:lang w:val="en-US"/>
        </w:rPr>
        <w:t xml:space="preserve">, depending on local </w:t>
      </w:r>
      <w:r w:rsidRPr="6FE9DD75" w:rsidR="02D4227F">
        <w:rPr>
          <w:rFonts w:ascii="Times New Roman" w:hAnsi="Times New Roman" w:eastAsia="Times New Roman" w:cs="Times New Roman"/>
          <w:noProof w:val="0"/>
          <w:sz w:val="24"/>
          <w:szCs w:val="24"/>
          <w:lang w:val="en-US"/>
        </w:rPr>
        <w:t>capacity</w:t>
      </w:r>
      <w:r w:rsidRPr="6FE9DD75" w:rsidR="02D4227F">
        <w:rPr>
          <w:rFonts w:ascii="Times New Roman" w:hAnsi="Times New Roman" w:eastAsia="Times New Roman" w:cs="Times New Roman"/>
          <w:noProof w:val="0"/>
          <w:sz w:val="24"/>
          <w:szCs w:val="24"/>
          <w:lang w:val="en-US"/>
        </w:rPr>
        <w:t xml:space="preserve">. Collected variables will include demographics, clinical scores, and service </w:t>
      </w:r>
      <w:r w:rsidRPr="6FE9DD75" w:rsidR="02D4227F">
        <w:rPr>
          <w:rFonts w:ascii="Times New Roman" w:hAnsi="Times New Roman" w:eastAsia="Times New Roman" w:cs="Times New Roman"/>
          <w:noProof w:val="0"/>
          <w:sz w:val="24"/>
          <w:szCs w:val="24"/>
          <w:lang w:val="en-US"/>
        </w:rPr>
        <w:t>utilization</w:t>
      </w:r>
      <w:r w:rsidRPr="6FE9DD75" w:rsidR="02D4227F">
        <w:rPr>
          <w:rFonts w:ascii="Times New Roman" w:hAnsi="Times New Roman" w:eastAsia="Times New Roman" w:cs="Times New Roman"/>
          <w:noProof w:val="0"/>
          <w:sz w:val="24"/>
          <w:szCs w:val="24"/>
          <w:lang w:val="en-US"/>
        </w:rPr>
        <w:t xml:space="preserve"> data. Quality checks will occur bi-weekly, with monthly reporting to monitor progress. Upon project completion, identifiable data will be </w:t>
      </w:r>
      <w:r w:rsidRPr="6FE9DD75" w:rsidR="02D4227F">
        <w:rPr>
          <w:rFonts w:ascii="Times New Roman" w:hAnsi="Times New Roman" w:eastAsia="Times New Roman" w:cs="Times New Roman"/>
          <w:noProof w:val="0"/>
          <w:sz w:val="24"/>
          <w:szCs w:val="24"/>
          <w:lang w:val="en-US"/>
        </w:rPr>
        <w:t>deleted</w:t>
      </w:r>
      <w:r w:rsidRPr="6FE9DD75" w:rsidR="02D4227F">
        <w:rPr>
          <w:rFonts w:ascii="Times New Roman" w:hAnsi="Times New Roman" w:eastAsia="Times New Roman" w:cs="Times New Roman"/>
          <w:noProof w:val="0"/>
          <w:sz w:val="24"/>
          <w:szCs w:val="24"/>
          <w:lang w:val="en-US"/>
        </w:rPr>
        <w:t xml:space="preserve">. De-identified datasets may be </w:t>
      </w:r>
      <w:r w:rsidRPr="6FE9DD75" w:rsidR="02D4227F">
        <w:rPr>
          <w:rFonts w:ascii="Times New Roman" w:hAnsi="Times New Roman" w:eastAsia="Times New Roman" w:cs="Times New Roman"/>
          <w:noProof w:val="0"/>
          <w:sz w:val="24"/>
          <w:szCs w:val="24"/>
          <w:lang w:val="en-US"/>
        </w:rPr>
        <w:t>retained</w:t>
      </w:r>
      <w:r w:rsidRPr="6FE9DD75" w:rsidR="02D4227F">
        <w:rPr>
          <w:rFonts w:ascii="Times New Roman" w:hAnsi="Times New Roman" w:eastAsia="Times New Roman" w:cs="Times New Roman"/>
          <w:noProof w:val="0"/>
          <w:sz w:val="24"/>
          <w:szCs w:val="24"/>
          <w:lang w:val="en-US"/>
        </w:rPr>
        <w:t xml:space="preserve"> for up to 12 months for secondary analysis before final disposal, </w:t>
      </w:r>
      <w:r w:rsidRPr="6FE9DD75" w:rsidR="02D4227F">
        <w:rPr>
          <w:rFonts w:ascii="Times New Roman" w:hAnsi="Times New Roman" w:eastAsia="Times New Roman" w:cs="Times New Roman"/>
          <w:noProof w:val="0"/>
          <w:sz w:val="24"/>
          <w:szCs w:val="24"/>
          <w:lang w:val="en-US"/>
        </w:rPr>
        <w:t>in accordance with</w:t>
      </w:r>
      <w:r w:rsidRPr="6FE9DD75" w:rsidR="02D4227F">
        <w:rPr>
          <w:rFonts w:ascii="Times New Roman" w:hAnsi="Times New Roman" w:eastAsia="Times New Roman" w:cs="Times New Roman"/>
          <w:noProof w:val="0"/>
          <w:sz w:val="24"/>
          <w:szCs w:val="24"/>
          <w:lang w:val="en-US"/>
        </w:rPr>
        <w:t xml:space="preserve"> Brazilian and international research ethics standards.</w:t>
      </w:r>
    </w:p>
    <w:p w:rsidR="6A98FF54" w:rsidP="6FE9DD75" w:rsidRDefault="6A98FF54" w14:paraId="50C1AA2C" w14:textId="23DCAB90">
      <w:pPr>
        <w:pStyle w:val="Normal"/>
        <w:spacing w:after="0" w:afterAutospacing="off" w:line="480" w:lineRule="auto"/>
        <w:ind w:firstLine="0"/>
        <w:rPr>
          <w:rFonts w:ascii="Times New Roman" w:hAnsi="Times New Roman" w:eastAsia="Times New Roman" w:cs="Times New Roman"/>
          <w:b w:val="1"/>
          <w:bCs w:val="1"/>
          <w:noProof w:val="0"/>
          <w:sz w:val="24"/>
          <w:szCs w:val="24"/>
          <w:lang w:val="en-US"/>
        </w:rPr>
      </w:pPr>
      <w:r w:rsidRPr="6FE9DD75" w:rsidR="6A98FF54">
        <w:rPr>
          <w:rFonts w:ascii="Times New Roman" w:hAnsi="Times New Roman" w:eastAsia="Times New Roman" w:cs="Times New Roman"/>
          <w:b w:val="1"/>
          <w:bCs w:val="1"/>
          <w:noProof w:val="0"/>
          <w:sz w:val="24"/>
          <w:szCs w:val="24"/>
          <w:lang w:val="en-US"/>
        </w:rPr>
        <w:t>Data Analysis</w:t>
      </w:r>
    </w:p>
    <w:p w:rsidR="2C083223" w:rsidP="6FE9DD75" w:rsidRDefault="2C083223" w14:paraId="08048294" w14:textId="3212247A">
      <w:pPr>
        <w:spacing w:before="0" w:beforeAutospacing="off" w:after="0" w:afterAutospacing="off" w:line="480" w:lineRule="auto"/>
        <w:ind w:firstLine="720"/>
        <w:rPr>
          <w:rFonts w:ascii="Times New Roman" w:hAnsi="Times New Roman" w:eastAsia="Times New Roman" w:cs="Times New Roman"/>
          <w:noProof w:val="0"/>
          <w:sz w:val="24"/>
          <w:szCs w:val="24"/>
          <w:lang w:val="en-US"/>
        </w:rPr>
      </w:pPr>
      <w:r w:rsidRPr="6FE9DD75" w:rsidR="2C083223">
        <w:rPr>
          <w:rFonts w:ascii="Times New Roman" w:hAnsi="Times New Roman" w:eastAsia="Times New Roman" w:cs="Times New Roman"/>
          <w:noProof w:val="0"/>
          <w:sz w:val="24"/>
          <w:szCs w:val="24"/>
          <w:lang w:val="en-US"/>
        </w:rPr>
        <w:t xml:space="preserve">The data analysis plan is designed to evaluate both clinical outcomes and implementation metrics aligned with two central hypotheses: (1) provider training will increase identification and referral rates for depression and anxiety, and (2) the integration of mobile behavioral health services will reduce stigma and improve service </w:t>
      </w:r>
      <w:r w:rsidRPr="6FE9DD75" w:rsidR="2C083223">
        <w:rPr>
          <w:rFonts w:ascii="Times New Roman" w:hAnsi="Times New Roman" w:eastAsia="Times New Roman" w:cs="Times New Roman"/>
          <w:noProof w:val="0"/>
          <w:sz w:val="24"/>
          <w:szCs w:val="24"/>
          <w:lang w:val="en-US"/>
        </w:rPr>
        <w:t>utilization</w:t>
      </w:r>
      <w:r w:rsidRPr="6FE9DD75" w:rsidR="2C083223">
        <w:rPr>
          <w:rFonts w:ascii="Times New Roman" w:hAnsi="Times New Roman" w:eastAsia="Times New Roman" w:cs="Times New Roman"/>
          <w:noProof w:val="0"/>
          <w:sz w:val="24"/>
          <w:szCs w:val="24"/>
          <w:lang w:val="en-US"/>
        </w:rPr>
        <w:t>. A pre-post quantitative framework will be used, supplemented with descriptive and implementation data.</w:t>
      </w:r>
    </w:p>
    <w:p w:rsidR="2C083223" w:rsidP="6FE9DD75" w:rsidRDefault="2C083223" w14:paraId="6CDB43C8" w14:textId="692480AD">
      <w:pPr>
        <w:spacing w:before="0" w:beforeAutospacing="off" w:after="0" w:afterAutospacing="off" w:line="480" w:lineRule="auto"/>
        <w:ind w:firstLine="720"/>
        <w:rPr>
          <w:rFonts w:ascii="Times New Roman" w:hAnsi="Times New Roman" w:eastAsia="Times New Roman" w:cs="Times New Roman"/>
          <w:noProof w:val="0"/>
          <w:sz w:val="24"/>
          <w:szCs w:val="24"/>
          <w:lang w:val="en-US"/>
        </w:rPr>
      </w:pPr>
      <w:r w:rsidRPr="6FE9DD75" w:rsidR="2C083223">
        <w:rPr>
          <w:rFonts w:ascii="Times New Roman" w:hAnsi="Times New Roman" w:eastAsia="Times New Roman" w:cs="Times New Roman"/>
          <w:noProof w:val="0"/>
          <w:sz w:val="24"/>
          <w:szCs w:val="24"/>
          <w:lang w:val="en-US"/>
        </w:rPr>
        <w:t xml:space="preserve">To assess Hypothesis 1, clinic records will provide pre- and post-intervention data on screening, positive cases, and referrals. Paired </w:t>
      </w:r>
      <w:r w:rsidRPr="6FE9DD75" w:rsidR="2C083223">
        <w:rPr>
          <w:rFonts w:ascii="Times New Roman" w:hAnsi="Times New Roman" w:eastAsia="Times New Roman" w:cs="Times New Roman"/>
          <w:noProof w:val="0"/>
          <w:sz w:val="24"/>
          <w:szCs w:val="24"/>
          <w:lang w:val="en-US"/>
        </w:rPr>
        <w:t>samples</w:t>
      </w:r>
      <w:r w:rsidRPr="6FE9DD75" w:rsidR="2C083223">
        <w:rPr>
          <w:rFonts w:ascii="Times New Roman" w:hAnsi="Times New Roman" w:eastAsia="Times New Roman" w:cs="Times New Roman"/>
          <w:noProof w:val="0"/>
          <w:sz w:val="24"/>
          <w:szCs w:val="24"/>
          <w:lang w:val="en-US"/>
        </w:rPr>
        <w:t xml:space="preserve"> t-tests will compare referral rates before and after the intervention; if normality is violated, Wilcoxon signed-rank tests will be used. For Hypothesis 2, paired t-tests will examine changes in stigma using the Mental Health Stigma Scale. Service </w:t>
      </w:r>
      <w:r w:rsidRPr="6FE9DD75" w:rsidR="2C083223">
        <w:rPr>
          <w:rFonts w:ascii="Times New Roman" w:hAnsi="Times New Roman" w:eastAsia="Times New Roman" w:cs="Times New Roman"/>
          <w:noProof w:val="0"/>
          <w:sz w:val="24"/>
          <w:szCs w:val="24"/>
          <w:lang w:val="en-US"/>
        </w:rPr>
        <w:t>utilization</w:t>
      </w:r>
      <w:r w:rsidRPr="6FE9DD75" w:rsidR="2C083223">
        <w:rPr>
          <w:rFonts w:ascii="Times New Roman" w:hAnsi="Times New Roman" w:eastAsia="Times New Roman" w:cs="Times New Roman"/>
          <w:noProof w:val="0"/>
          <w:sz w:val="24"/>
          <w:szCs w:val="24"/>
          <w:lang w:val="en-US"/>
        </w:rPr>
        <w:t xml:space="preserve"> changes (e.g., appointment adherence, behavioral health visits) will be analyzed using chi-square tests and logistic regression. Effect sizes will be reported to gauge practical significance.</w:t>
      </w:r>
    </w:p>
    <w:p w:rsidR="2C083223" w:rsidP="6FE9DD75" w:rsidRDefault="2C083223" w14:paraId="06C3BE79" w14:textId="1BEB4029">
      <w:pPr>
        <w:spacing w:before="0" w:beforeAutospacing="off" w:after="0" w:afterAutospacing="off" w:line="480" w:lineRule="auto"/>
        <w:ind w:firstLine="720"/>
        <w:rPr>
          <w:rFonts w:ascii="Times New Roman" w:hAnsi="Times New Roman" w:eastAsia="Times New Roman" w:cs="Times New Roman"/>
          <w:noProof w:val="0"/>
          <w:sz w:val="24"/>
          <w:szCs w:val="24"/>
          <w:lang w:val="en-US"/>
        </w:rPr>
      </w:pPr>
      <w:r w:rsidRPr="6FE9DD75" w:rsidR="2C083223">
        <w:rPr>
          <w:rFonts w:ascii="Times New Roman" w:hAnsi="Times New Roman" w:eastAsia="Times New Roman" w:cs="Times New Roman"/>
          <w:noProof w:val="0"/>
          <w:sz w:val="24"/>
          <w:szCs w:val="24"/>
          <w:lang w:val="en-US"/>
        </w:rPr>
        <w:t xml:space="preserve">Changes in clinical symptom scores (PHQ-9 and GAD-7) will be analyzed via repeated-measures ANOVA at baseline, three months, and six months. Post hoc tests will </w:t>
      </w:r>
      <w:r w:rsidRPr="6FE9DD75" w:rsidR="2C083223">
        <w:rPr>
          <w:rFonts w:ascii="Times New Roman" w:hAnsi="Times New Roman" w:eastAsia="Times New Roman" w:cs="Times New Roman"/>
          <w:noProof w:val="0"/>
          <w:sz w:val="24"/>
          <w:szCs w:val="24"/>
          <w:lang w:val="en-US"/>
        </w:rPr>
        <w:t>identify</w:t>
      </w:r>
      <w:r w:rsidRPr="6FE9DD75" w:rsidR="2C083223">
        <w:rPr>
          <w:rFonts w:ascii="Times New Roman" w:hAnsi="Times New Roman" w:eastAsia="Times New Roman" w:cs="Times New Roman"/>
          <w:noProof w:val="0"/>
          <w:sz w:val="24"/>
          <w:szCs w:val="24"/>
          <w:lang w:val="en-US"/>
        </w:rPr>
        <w:t xml:space="preserve"> </w:t>
      </w:r>
      <w:r w:rsidRPr="6FE9DD75" w:rsidR="2C083223">
        <w:rPr>
          <w:rFonts w:ascii="Times New Roman" w:hAnsi="Times New Roman" w:eastAsia="Times New Roman" w:cs="Times New Roman"/>
          <w:noProof w:val="0"/>
          <w:sz w:val="24"/>
          <w:szCs w:val="24"/>
          <w:lang w:val="en-US"/>
        </w:rPr>
        <w:t>within-subject effects</w:t>
      </w:r>
      <w:r w:rsidRPr="6FE9DD75" w:rsidR="2C083223">
        <w:rPr>
          <w:rFonts w:ascii="Times New Roman" w:hAnsi="Times New Roman" w:eastAsia="Times New Roman" w:cs="Times New Roman"/>
          <w:noProof w:val="0"/>
          <w:sz w:val="24"/>
          <w:szCs w:val="24"/>
          <w:lang w:val="en-US"/>
        </w:rPr>
        <w:t xml:space="preserve">. Missing data will be evaluated using Little’s MCAR test; </w:t>
      </w:r>
      <w:r w:rsidRPr="6FE9DD75" w:rsidR="2C083223">
        <w:rPr>
          <w:rFonts w:ascii="Times New Roman" w:hAnsi="Times New Roman" w:eastAsia="Times New Roman" w:cs="Times New Roman"/>
          <w:noProof w:val="0"/>
          <w:sz w:val="24"/>
          <w:szCs w:val="24"/>
          <w:lang w:val="en-US"/>
        </w:rPr>
        <w:t>appropriate imputation</w:t>
      </w:r>
      <w:r w:rsidRPr="6FE9DD75" w:rsidR="2C083223">
        <w:rPr>
          <w:rFonts w:ascii="Times New Roman" w:hAnsi="Times New Roman" w:eastAsia="Times New Roman" w:cs="Times New Roman"/>
          <w:noProof w:val="0"/>
          <w:sz w:val="24"/>
          <w:szCs w:val="24"/>
          <w:lang w:val="en-US"/>
        </w:rPr>
        <w:t xml:space="preserve"> methods will be applied.</w:t>
      </w:r>
    </w:p>
    <w:p w:rsidR="2C083223" w:rsidP="6FE9DD75" w:rsidRDefault="2C083223" w14:paraId="155E6355" w14:textId="6C2F64B2">
      <w:pPr>
        <w:spacing w:before="0" w:beforeAutospacing="off" w:after="0" w:afterAutospacing="off" w:line="480" w:lineRule="auto"/>
        <w:ind w:firstLine="720"/>
        <w:rPr>
          <w:rFonts w:ascii="Times New Roman" w:hAnsi="Times New Roman" w:eastAsia="Times New Roman" w:cs="Times New Roman"/>
          <w:noProof w:val="0"/>
          <w:sz w:val="24"/>
          <w:szCs w:val="24"/>
          <w:lang w:val="en-US"/>
        </w:rPr>
      </w:pPr>
      <w:r w:rsidRPr="6FE9DD75" w:rsidR="2C083223">
        <w:rPr>
          <w:rFonts w:ascii="Times New Roman" w:hAnsi="Times New Roman" w:eastAsia="Times New Roman" w:cs="Times New Roman"/>
          <w:noProof w:val="0"/>
          <w:sz w:val="24"/>
          <w:szCs w:val="24"/>
          <w:lang w:val="en-US"/>
        </w:rPr>
        <w:t xml:space="preserve">Monthly run charts will </w:t>
      </w:r>
      <w:r w:rsidRPr="6FE9DD75" w:rsidR="2C083223">
        <w:rPr>
          <w:rFonts w:ascii="Times New Roman" w:hAnsi="Times New Roman" w:eastAsia="Times New Roman" w:cs="Times New Roman"/>
          <w:noProof w:val="0"/>
          <w:sz w:val="24"/>
          <w:szCs w:val="24"/>
          <w:lang w:val="en-US"/>
        </w:rPr>
        <w:t>monitor</w:t>
      </w:r>
      <w:r w:rsidRPr="6FE9DD75" w:rsidR="2C083223">
        <w:rPr>
          <w:rFonts w:ascii="Times New Roman" w:hAnsi="Times New Roman" w:eastAsia="Times New Roman" w:cs="Times New Roman"/>
          <w:noProof w:val="0"/>
          <w:sz w:val="24"/>
          <w:szCs w:val="24"/>
          <w:lang w:val="en-US"/>
        </w:rPr>
        <w:t xml:space="preserve"> implementation trends in screenings, referrals, and service use, providing ongoing feedback. Data will be visualized using bar and line graphs to support interpretation and stakeholder engagement. All statistical analyses will be conducted in SPSS or R, using α = .05. Emphasis will be placed on both statistical and clinical significance, recognizing the nuanced cultural and infrastructural context of rural Brazil.</w:t>
      </w:r>
    </w:p>
    <w:p w:rsidR="196750EA" w:rsidP="6FE9DD75" w:rsidRDefault="196750EA" w14:paraId="1E3F3725" w14:textId="37A4A452">
      <w:pPr>
        <w:pStyle w:val="Normal"/>
        <w:spacing w:before="0" w:beforeAutospacing="off" w:after="0" w:afterAutospacing="off" w:line="480" w:lineRule="auto"/>
        <w:rPr>
          <w:rFonts w:ascii="Times New Roman" w:hAnsi="Times New Roman" w:eastAsia="Times New Roman" w:cs="Times New Roman"/>
          <w:b w:val="1"/>
          <w:bCs w:val="1"/>
          <w:noProof w:val="0"/>
          <w:sz w:val="24"/>
          <w:szCs w:val="24"/>
          <w:lang w:val="en-US"/>
        </w:rPr>
      </w:pPr>
      <w:r w:rsidRPr="6FE9DD75" w:rsidR="196750EA">
        <w:rPr>
          <w:rFonts w:ascii="Times New Roman" w:hAnsi="Times New Roman" w:eastAsia="Times New Roman" w:cs="Times New Roman"/>
          <w:b w:val="1"/>
          <w:bCs w:val="1"/>
          <w:noProof w:val="0"/>
          <w:sz w:val="24"/>
          <w:szCs w:val="24"/>
          <w:lang w:val="en-US"/>
        </w:rPr>
        <w:t>Discussion</w:t>
      </w:r>
    </w:p>
    <w:p w:rsidR="1808D2B0" w:rsidP="6FE9DD75" w:rsidRDefault="1808D2B0" w14:paraId="7653ECAC" w14:textId="1CEB95A8">
      <w:pPr>
        <w:spacing w:before="0" w:beforeAutospacing="off" w:after="0" w:afterAutospacing="off" w:line="480" w:lineRule="auto"/>
        <w:ind w:firstLine="720"/>
      </w:pPr>
      <w:r w:rsidRPr="6FE9DD75" w:rsidR="1808D2B0">
        <w:rPr>
          <w:rFonts w:ascii="Times New Roman" w:hAnsi="Times New Roman" w:eastAsia="Times New Roman" w:cs="Times New Roman"/>
          <w:noProof w:val="0"/>
          <w:sz w:val="24"/>
          <w:szCs w:val="24"/>
          <w:lang w:val="en-US"/>
        </w:rPr>
        <w:t xml:space="preserve">This integrated behavioral health program addresses gaps in rural Brazil by embedding mental health screening, brief interventions, and mobile consultation into existing primary care services. Core components include (1) training non-specialist providers in routine screening and evidence-based interventions, (2) deploying mobile behavioral health teams staffed by a psychologist and social worker, and (3) implementing culturally tailored stigma reduction initiatives in collaboration with community health agents. These elements work in tandem to expand access, early identification, and treatment engagement in underserved regions. Key barriers include cultural stigma, a shortage of mental health professionals, fragmented referral systems, and logistical challenges such as poor transportation, low literacy, and competing socioeconomic demands (Pereira et al., 2021; Rocha et al., 2023). </w:t>
      </w:r>
    </w:p>
    <w:p w:rsidR="1808D2B0" w:rsidP="6FE9DD75" w:rsidRDefault="1808D2B0" w14:paraId="3FF89D66" w14:textId="0389042A">
      <w:pPr>
        <w:spacing w:before="0" w:beforeAutospacing="off" w:after="0" w:afterAutospacing="off" w:line="480" w:lineRule="auto"/>
        <w:ind w:firstLine="720"/>
      </w:pPr>
      <w:r w:rsidRPr="6FE9DD75" w:rsidR="1808D2B0">
        <w:rPr>
          <w:rFonts w:ascii="Times New Roman" w:hAnsi="Times New Roman" w:eastAsia="Times New Roman" w:cs="Times New Roman"/>
          <w:noProof w:val="0"/>
          <w:sz w:val="24"/>
          <w:szCs w:val="24"/>
          <w:lang w:val="en-US"/>
        </w:rPr>
        <w:t xml:space="preserve">To address these, the program incorporates brief, on-site provider training, low-tech screening tools, and educational campaigns framed around functional improvement and family well-being. Scenario testing </w:t>
      </w:r>
      <w:r w:rsidRPr="6FE9DD75" w:rsidR="1808D2B0">
        <w:rPr>
          <w:rFonts w:ascii="Times New Roman" w:hAnsi="Times New Roman" w:eastAsia="Times New Roman" w:cs="Times New Roman"/>
          <w:noProof w:val="0"/>
          <w:sz w:val="24"/>
          <w:szCs w:val="24"/>
          <w:lang w:val="en-US"/>
        </w:rPr>
        <w:t>indicates</w:t>
      </w:r>
      <w:r w:rsidRPr="6FE9DD75" w:rsidR="1808D2B0">
        <w:rPr>
          <w:rFonts w:ascii="Times New Roman" w:hAnsi="Times New Roman" w:eastAsia="Times New Roman" w:cs="Times New Roman"/>
          <w:noProof w:val="0"/>
          <w:sz w:val="24"/>
          <w:szCs w:val="24"/>
          <w:lang w:val="en-US"/>
        </w:rPr>
        <w:t xml:space="preserve"> increased identification and referral of individuals with depression and anxiety, especially where no prior mental health services existed. Modest stigma reduction is expected through community engagement, with higher service </w:t>
      </w:r>
      <w:r w:rsidRPr="6FE9DD75" w:rsidR="1808D2B0">
        <w:rPr>
          <w:rFonts w:ascii="Times New Roman" w:hAnsi="Times New Roman" w:eastAsia="Times New Roman" w:cs="Times New Roman"/>
          <w:noProof w:val="0"/>
          <w:sz w:val="24"/>
          <w:szCs w:val="24"/>
          <w:lang w:val="en-US"/>
        </w:rPr>
        <w:t>utilization</w:t>
      </w:r>
      <w:r w:rsidRPr="6FE9DD75" w:rsidR="1808D2B0">
        <w:rPr>
          <w:rFonts w:ascii="Times New Roman" w:hAnsi="Times New Roman" w:eastAsia="Times New Roman" w:cs="Times New Roman"/>
          <w:noProof w:val="0"/>
          <w:sz w:val="24"/>
          <w:szCs w:val="24"/>
          <w:lang w:val="en-US"/>
        </w:rPr>
        <w:t xml:space="preserve"> projected among women and those already linked to Family Health Strategy (ESF) teams. </w:t>
      </w:r>
    </w:p>
    <w:p w:rsidR="1808D2B0" w:rsidP="6FE9DD75" w:rsidRDefault="1808D2B0" w14:paraId="2DB1B7D4" w14:textId="19F3B7C9">
      <w:pPr>
        <w:spacing w:before="0" w:beforeAutospacing="off" w:after="0" w:afterAutospacing="off" w:line="480" w:lineRule="auto"/>
        <w:ind w:firstLine="720"/>
      </w:pPr>
      <w:r w:rsidRPr="6FE9DD75" w:rsidR="1808D2B0">
        <w:rPr>
          <w:rFonts w:ascii="Times New Roman" w:hAnsi="Times New Roman" w:eastAsia="Times New Roman" w:cs="Times New Roman"/>
          <w:noProof w:val="0"/>
          <w:sz w:val="24"/>
          <w:szCs w:val="24"/>
          <w:lang w:val="en-US"/>
        </w:rPr>
        <w:t xml:space="preserve">There is high confidence in the success of provider training and screening implementation due to its alignment with current workflows and supporting evidence from prior task-shifting efforts (Lopes et al., 2020). </w:t>
      </w:r>
      <w:r w:rsidRPr="6FE9DD75" w:rsidR="1808D2B0">
        <w:rPr>
          <w:rFonts w:ascii="Times New Roman" w:hAnsi="Times New Roman" w:eastAsia="Times New Roman" w:cs="Times New Roman"/>
          <w:noProof w:val="0"/>
          <w:sz w:val="24"/>
          <w:szCs w:val="24"/>
          <w:lang w:val="en-US"/>
        </w:rPr>
        <w:t>However, sustainability of the mobile behavioral health teams remains a concern due to their dependence on a small number of rotating specialists.</w:t>
      </w:r>
      <w:r w:rsidRPr="6FE9DD75" w:rsidR="1808D2B0">
        <w:rPr>
          <w:rFonts w:ascii="Times New Roman" w:hAnsi="Times New Roman" w:eastAsia="Times New Roman" w:cs="Times New Roman"/>
          <w:noProof w:val="0"/>
          <w:sz w:val="24"/>
          <w:szCs w:val="24"/>
          <w:lang w:val="en-US"/>
        </w:rPr>
        <w:t xml:space="preserve"> To enhance sustainability, responsibilities will gradually transition to local providers using standardized toolkits and supervision protocols. Engagement with municipal health councils will support advocacy for policy integration and funding. Outcome data and community feedback will be used to generate policy briefs and support long-term scale-up. </w:t>
      </w:r>
    </w:p>
    <w:p w:rsidR="1808D2B0" w:rsidP="6FE9DD75" w:rsidRDefault="1808D2B0" w14:paraId="7991664C" w14:textId="50240F0F">
      <w:pPr>
        <w:spacing w:before="0" w:beforeAutospacing="off" w:after="0" w:afterAutospacing="off" w:line="480" w:lineRule="auto"/>
        <w:ind w:firstLine="720"/>
      </w:pPr>
      <w:r w:rsidRPr="6FE9DD75" w:rsidR="1808D2B0">
        <w:rPr>
          <w:rFonts w:ascii="Times New Roman" w:hAnsi="Times New Roman" w:eastAsia="Times New Roman" w:cs="Times New Roman"/>
          <w:noProof w:val="0"/>
          <w:sz w:val="24"/>
          <w:szCs w:val="24"/>
          <w:lang w:val="en-US"/>
        </w:rPr>
        <w:t xml:space="preserve">Ultimately, this program’s success lies in building local </w:t>
      </w:r>
      <w:r w:rsidRPr="6FE9DD75" w:rsidR="1808D2B0">
        <w:rPr>
          <w:rFonts w:ascii="Times New Roman" w:hAnsi="Times New Roman" w:eastAsia="Times New Roman" w:cs="Times New Roman"/>
          <w:noProof w:val="0"/>
          <w:sz w:val="24"/>
          <w:szCs w:val="24"/>
          <w:lang w:val="en-US"/>
        </w:rPr>
        <w:t>capacity</w:t>
      </w:r>
      <w:r w:rsidRPr="6FE9DD75" w:rsidR="1808D2B0">
        <w:rPr>
          <w:rFonts w:ascii="Times New Roman" w:hAnsi="Times New Roman" w:eastAsia="Times New Roman" w:cs="Times New Roman"/>
          <w:noProof w:val="0"/>
          <w:sz w:val="24"/>
          <w:szCs w:val="24"/>
          <w:lang w:val="en-US"/>
        </w:rPr>
        <w:t>, reducing stigma, and reinforcing Brazil’s rural primary care system to sustainably address behavioral health needs.</w:t>
      </w:r>
    </w:p>
    <w:p w:rsidR="6FE9DD75" w:rsidRDefault="6FE9DD75" w14:paraId="55EF6C5A" w14:textId="47C7DCEC">
      <w:r>
        <w:br w:type="page"/>
      </w:r>
    </w:p>
    <w:p w:rsidR="4526FA3C" w:rsidP="6FE9DD75" w:rsidRDefault="4526FA3C" w14:paraId="6E79C430" w14:textId="33FC6DDA">
      <w:pPr>
        <w:spacing w:before="0" w:beforeAutospacing="off" w:after="0" w:afterAutospacing="off" w:line="480" w:lineRule="auto"/>
        <w:ind w:left="720" w:hanging="72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6FE9DD75" w:rsidR="4526FA3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References </w:t>
      </w:r>
    </w:p>
    <w:p w:rsidR="41604CB6" w:rsidP="6FE9DD75" w:rsidRDefault="41604CB6" w14:paraId="1A7D1F35" w14:textId="44716011">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Amaral, P. V., Monteiro, A. M., &amp; </w:t>
      </w:r>
      <w:r w:rsidRPr="6FE9DD75" w:rsidR="41604CB6">
        <w:rPr>
          <w:rFonts w:ascii="Times New Roman" w:hAnsi="Times New Roman" w:eastAsia="Times New Roman" w:cs="Times New Roman"/>
          <w:noProof w:val="0"/>
          <w:sz w:val="24"/>
          <w:szCs w:val="24"/>
          <w:lang w:val="en-US"/>
        </w:rPr>
        <w:t>Camargos</w:t>
      </w:r>
      <w:r w:rsidRPr="6FE9DD75" w:rsidR="41604CB6">
        <w:rPr>
          <w:rFonts w:ascii="Times New Roman" w:hAnsi="Times New Roman" w:eastAsia="Times New Roman" w:cs="Times New Roman"/>
          <w:noProof w:val="0"/>
          <w:sz w:val="24"/>
          <w:szCs w:val="24"/>
          <w:lang w:val="en-US"/>
        </w:rPr>
        <w:t xml:space="preserve">, M. C. S. (2021). The impact of the Family Health Strategy on outpatient care in Brazil: Evidence from a spatial panel data approach. </w:t>
      </w:r>
      <w:r w:rsidRPr="6FE9DD75" w:rsidR="41604CB6">
        <w:rPr>
          <w:rFonts w:ascii="Times New Roman" w:hAnsi="Times New Roman" w:eastAsia="Times New Roman" w:cs="Times New Roman"/>
          <w:i w:val="1"/>
          <w:iCs w:val="1"/>
          <w:noProof w:val="0"/>
          <w:sz w:val="24"/>
          <w:szCs w:val="24"/>
          <w:lang w:val="en-US"/>
        </w:rPr>
        <w:t>Health Policy and Planning, 36</w:t>
      </w:r>
      <w:r w:rsidRPr="6FE9DD75" w:rsidR="41604CB6">
        <w:rPr>
          <w:rFonts w:ascii="Times New Roman" w:hAnsi="Times New Roman" w:eastAsia="Times New Roman" w:cs="Times New Roman"/>
          <w:noProof w:val="0"/>
          <w:sz w:val="24"/>
          <w:szCs w:val="24"/>
          <w:lang w:val="en-US"/>
        </w:rPr>
        <w:t xml:space="preserve">(7), 1039–1051. </w:t>
      </w:r>
      <w:hyperlink r:id="Ra71968ac26a8439a">
        <w:r w:rsidRPr="6FE9DD75" w:rsidR="41604CB6">
          <w:rPr>
            <w:rStyle w:val="Hyperlink"/>
            <w:rFonts w:ascii="Times New Roman" w:hAnsi="Times New Roman" w:eastAsia="Times New Roman" w:cs="Times New Roman"/>
            <w:noProof w:val="0"/>
            <w:sz w:val="24"/>
            <w:szCs w:val="24"/>
            <w:lang w:val="en-US"/>
          </w:rPr>
          <w:t>https://doi.org/10.1093/heapol/czab047</w:t>
        </w:r>
      </w:hyperlink>
    </w:p>
    <w:p w:rsidR="41604CB6" w:rsidP="6FE9DD75" w:rsidRDefault="41604CB6" w14:paraId="42E921BD" w14:textId="7F1ADAAB">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Barreto, M. L., Rasella, D., Machado, D. B., Aquino, R., Lima, D., Garcia, L. P., ... &amp; Castro, M. C. (2014). Monitoring and evaluating progress towards Universal Health Coverage in Brazil. </w:t>
      </w:r>
      <w:r w:rsidRPr="6FE9DD75" w:rsidR="41604CB6">
        <w:rPr>
          <w:rFonts w:ascii="Times New Roman" w:hAnsi="Times New Roman" w:eastAsia="Times New Roman" w:cs="Times New Roman"/>
          <w:i w:val="1"/>
          <w:iCs w:val="1"/>
          <w:noProof w:val="0"/>
          <w:sz w:val="24"/>
          <w:szCs w:val="24"/>
          <w:lang w:val="en-US"/>
        </w:rPr>
        <w:t>PLOS Medicine, 11</w:t>
      </w:r>
      <w:r w:rsidRPr="6FE9DD75" w:rsidR="41604CB6">
        <w:rPr>
          <w:rFonts w:ascii="Times New Roman" w:hAnsi="Times New Roman" w:eastAsia="Times New Roman" w:cs="Times New Roman"/>
          <w:noProof w:val="0"/>
          <w:sz w:val="24"/>
          <w:szCs w:val="24"/>
          <w:lang w:val="en-US"/>
        </w:rPr>
        <w:t xml:space="preserve">(9), e1001692. </w:t>
      </w:r>
      <w:hyperlink r:id="R1947261986494188">
        <w:r w:rsidRPr="6FE9DD75" w:rsidR="41604CB6">
          <w:rPr>
            <w:rStyle w:val="Hyperlink"/>
            <w:rFonts w:ascii="Times New Roman" w:hAnsi="Times New Roman" w:eastAsia="Times New Roman" w:cs="Times New Roman"/>
            <w:noProof w:val="0"/>
            <w:sz w:val="24"/>
            <w:szCs w:val="24"/>
            <w:lang w:val="en-US"/>
          </w:rPr>
          <w:t>https://doi.org/10.1371/journal.pmed.1001692</w:t>
        </w:r>
      </w:hyperlink>
    </w:p>
    <w:p w:rsidR="41604CB6" w:rsidP="6FE9DD75" w:rsidRDefault="41604CB6" w14:paraId="01BD452B" w14:textId="3EDC617D">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Castro, M. C., </w:t>
      </w:r>
      <w:r w:rsidRPr="6FE9DD75" w:rsidR="41604CB6">
        <w:rPr>
          <w:rFonts w:ascii="Times New Roman" w:hAnsi="Times New Roman" w:eastAsia="Times New Roman" w:cs="Times New Roman"/>
          <w:noProof w:val="0"/>
          <w:sz w:val="24"/>
          <w:szCs w:val="24"/>
          <w:lang w:val="en-US"/>
        </w:rPr>
        <w:t>Massuda</w:t>
      </w:r>
      <w:r w:rsidRPr="6FE9DD75" w:rsidR="41604CB6">
        <w:rPr>
          <w:rFonts w:ascii="Times New Roman" w:hAnsi="Times New Roman" w:eastAsia="Times New Roman" w:cs="Times New Roman"/>
          <w:noProof w:val="0"/>
          <w:sz w:val="24"/>
          <w:szCs w:val="24"/>
          <w:lang w:val="en-US"/>
        </w:rPr>
        <w:t xml:space="preserve">, A., Almeida, G., Menezes-Filho, N. A., Andrade, M. V., Noronha, K. V. M. S., ... &amp; Atun, R. (2019). Brazil’s unified health system: The first 30 years and prospects for the future. </w:t>
      </w:r>
      <w:r w:rsidRPr="6FE9DD75" w:rsidR="41604CB6">
        <w:rPr>
          <w:rFonts w:ascii="Times New Roman" w:hAnsi="Times New Roman" w:eastAsia="Times New Roman" w:cs="Times New Roman"/>
          <w:i w:val="1"/>
          <w:iCs w:val="1"/>
          <w:noProof w:val="0"/>
          <w:sz w:val="24"/>
          <w:szCs w:val="24"/>
          <w:lang w:val="en-US"/>
        </w:rPr>
        <w:t>The Lancet, 394</w:t>
      </w:r>
      <w:r w:rsidRPr="6FE9DD75" w:rsidR="41604CB6">
        <w:rPr>
          <w:rFonts w:ascii="Times New Roman" w:hAnsi="Times New Roman" w:eastAsia="Times New Roman" w:cs="Times New Roman"/>
          <w:noProof w:val="0"/>
          <w:sz w:val="24"/>
          <w:szCs w:val="24"/>
          <w:lang w:val="en-US"/>
        </w:rPr>
        <w:t xml:space="preserve">(10195), 345–356. </w:t>
      </w:r>
      <w:hyperlink r:id="Re3302a5be50a42c5">
        <w:r w:rsidRPr="6FE9DD75" w:rsidR="41604CB6">
          <w:rPr>
            <w:rStyle w:val="Hyperlink"/>
            <w:rFonts w:ascii="Times New Roman" w:hAnsi="Times New Roman" w:eastAsia="Times New Roman" w:cs="Times New Roman"/>
            <w:noProof w:val="0"/>
            <w:sz w:val="24"/>
            <w:szCs w:val="24"/>
            <w:lang w:val="en-US"/>
          </w:rPr>
          <w:t>https://doi.org/10.1016/S0140-6736(19)31243-7</w:t>
        </w:r>
      </w:hyperlink>
    </w:p>
    <w:p w:rsidR="41604CB6" w:rsidP="6FE9DD75" w:rsidRDefault="41604CB6" w14:paraId="31BC24EB" w14:textId="38746D41">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Craig, P., Dieppe, P., Macintyre, S., Michie, S., Nazareth, I., &amp; Petticrew, M. (2008). Developing and evaluating complex interventions: The new Medical Research Council guidance. </w:t>
      </w:r>
      <w:r w:rsidRPr="6FE9DD75" w:rsidR="41604CB6">
        <w:rPr>
          <w:rFonts w:ascii="Times New Roman" w:hAnsi="Times New Roman" w:eastAsia="Times New Roman" w:cs="Times New Roman"/>
          <w:i w:val="1"/>
          <w:iCs w:val="1"/>
          <w:noProof w:val="0"/>
          <w:sz w:val="24"/>
          <w:szCs w:val="24"/>
          <w:lang w:val="en-US"/>
        </w:rPr>
        <w:t>BMJ, 337</w:t>
      </w:r>
      <w:r w:rsidRPr="6FE9DD75" w:rsidR="41604CB6">
        <w:rPr>
          <w:rFonts w:ascii="Times New Roman" w:hAnsi="Times New Roman" w:eastAsia="Times New Roman" w:cs="Times New Roman"/>
          <w:noProof w:val="0"/>
          <w:sz w:val="24"/>
          <w:szCs w:val="24"/>
          <w:lang w:val="en-US"/>
        </w:rPr>
        <w:t xml:space="preserve">, a1655. </w:t>
      </w:r>
      <w:hyperlink r:id="R4049e3884e32473c">
        <w:r w:rsidRPr="6FE9DD75" w:rsidR="41604CB6">
          <w:rPr>
            <w:rStyle w:val="Hyperlink"/>
            <w:rFonts w:ascii="Times New Roman" w:hAnsi="Times New Roman" w:eastAsia="Times New Roman" w:cs="Times New Roman"/>
            <w:noProof w:val="0"/>
            <w:sz w:val="24"/>
            <w:szCs w:val="24"/>
            <w:lang w:val="en-US"/>
          </w:rPr>
          <w:t>https://doi.org/10.1136/bmj.a1655</w:t>
        </w:r>
      </w:hyperlink>
    </w:p>
    <w:p w:rsidR="41604CB6" w:rsidP="6FE9DD75" w:rsidRDefault="41604CB6" w14:paraId="697F19BA" w14:textId="2C7A578B">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Kroenke, K., Spitzer, R. L., &amp; Williams, J. B. (2001). The PHQ‐9: Validity of a brief depression severity measure. </w:t>
      </w:r>
      <w:r w:rsidRPr="6FE9DD75" w:rsidR="41604CB6">
        <w:rPr>
          <w:rFonts w:ascii="Times New Roman" w:hAnsi="Times New Roman" w:eastAsia="Times New Roman" w:cs="Times New Roman"/>
          <w:i w:val="1"/>
          <w:iCs w:val="1"/>
          <w:noProof w:val="0"/>
          <w:sz w:val="24"/>
          <w:szCs w:val="24"/>
          <w:lang w:val="en-US"/>
        </w:rPr>
        <w:t>Journal of General Internal Medicine, 16</w:t>
      </w:r>
      <w:r w:rsidRPr="6FE9DD75" w:rsidR="41604CB6">
        <w:rPr>
          <w:rFonts w:ascii="Times New Roman" w:hAnsi="Times New Roman" w:eastAsia="Times New Roman" w:cs="Times New Roman"/>
          <w:noProof w:val="0"/>
          <w:sz w:val="24"/>
          <w:szCs w:val="24"/>
          <w:lang w:val="en-US"/>
        </w:rPr>
        <w:t xml:space="preserve">(9), 606–613. </w:t>
      </w:r>
      <w:hyperlink r:id="R356f53ae6a3b421a">
        <w:r w:rsidRPr="6FE9DD75" w:rsidR="41604CB6">
          <w:rPr>
            <w:rStyle w:val="Hyperlink"/>
            <w:rFonts w:ascii="Times New Roman" w:hAnsi="Times New Roman" w:eastAsia="Times New Roman" w:cs="Times New Roman"/>
            <w:noProof w:val="0"/>
            <w:sz w:val="24"/>
            <w:szCs w:val="24"/>
            <w:lang w:val="en-US"/>
          </w:rPr>
          <w:t>https://doi.org/10.1046/j.1525-1497.2001.016009606.x</w:t>
        </w:r>
      </w:hyperlink>
    </w:p>
    <w:p w:rsidR="41604CB6" w:rsidP="6FE9DD75" w:rsidRDefault="41604CB6" w14:paraId="6CD3D1ED" w14:textId="60CF4AC5">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Lima, R. T., da Silva</w:t>
      </w:r>
      <w:r w:rsidRPr="6FE9DD75" w:rsidR="41604CB6">
        <w:rPr>
          <w:rFonts w:ascii="Times New Roman" w:hAnsi="Times New Roman" w:eastAsia="Times New Roman" w:cs="Times New Roman"/>
          <w:noProof w:val="0"/>
          <w:sz w:val="24"/>
          <w:szCs w:val="24"/>
          <w:lang w:val="en-US"/>
        </w:rPr>
        <w:t>, M.</w:t>
      </w:r>
      <w:r w:rsidRPr="6FE9DD75" w:rsidR="41604CB6">
        <w:rPr>
          <w:rFonts w:ascii="Times New Roman" w:hAnsi="Times New Roman" w:eastAsia="Times New Roman" w:cs="Times New Roman"/>
          <w:noProof w:val="0"/>
          <w:sz w:val="24"/>
          <w:szCs w:val="24"/>
          <w:lang w:val="en-US"/>
        </w:rPr>
        <w:t xml:space="preserve"> M. M., &amp; Oliveira, R. C. (2020). Access to mental health services in primary care in Brazil: A critical review. </w:t>
      </w:r>
      <w:r w:rsidRPr="6FE9DD75" w:rsidR="41604CB6">
        <w:rPr>
          <w:rFonts w:ascii="Times New Roman" w:hAnsi="Times New Roman" w:eastAsia="Times New Roman" w:cs="Times New Roman"/>
          <w:i w:val="1"/>
          <w:iCs w:val="1"/>
          <w:noProof w:val="0"/>
          <w:sz w:val="24"/>
          <w:szCs w:val="24"/>
          <w:lang w:val="en-US"/>
        </w:rPr>
        <w:t>Revista</w:t>
      </w:r>
      <w:r w:rsidRPr="6FE9DD75" w:rsidR="41604CB6">
        <w:rPr>
          <w:rFonts w:ascii="Times New Roman" w:hAnsi="Times New Roman" w:eastAsia="Times New Roman" w:cs="Times New Roman"/>
          <w:i w:val="1"/>
          <w:iCs w:val="1"/>
          <w:noProof w:val="0"/>
          <w:sz w:val="24"/>
          <w:szCs w:val="24"/>
          <w:lang w:val="en-US"/>
        </w:rPr>
        <w:t xml:space="preserve"> de </w:t>
      </w:r>
      <w:r w:rsidRPr="6FE9DD75" w:rsidR="41604CB6">
        <w:rPr>
          <w:rFonts w:ascii="Times New Roman" w:hAnsi="Times New Roman" w:eastAsia="Times New Roman" w:cs="Times New Roman"/>
          <w:i w:val="1"/>
          <w:iCs w:val="1"/>
          <w:noProof w:val="0"/>
          <w:sz w:val="24"/>
          <w:szCs w:val="24"/>
          <w:lang w:val="en-US"/>
        </w:rPr>
        <w:t>Saúde</w:t>
      </w:r>
      <w:r w:rsidRPr="6FE9DD75" w:rsidR="41604CB6">
        <w:rPr>
          <w:rFonts w:ascii="Times New Roman" w:hAnsi="Times New Roman" w:eastAsia="Times New Roman" w:cs="Times New Roman"/>
          <w:i w:val="1"/>
          <w:iCs w:val="1"/>
          <w:noProof w:val="0"/>
          <w:sz w:val="24"/>
          <w:szCs w:val="24"/>
          <w:lang w:val="en-US"/>
        </w:rPr>
        <w:t xml:space="preserve"> Pública, 54</w:t>
      </w:r>
      <w:r w:rsidRPr="6FE9DD75" w:rsidR="41604CB6">
        <w:rPr>
          <w:rFonts w:ascii="Times New Roman" w:hAnsi="Times New Roman" w:eastAsia="Times New Roman" w:cs="Times New Roman"/>
          <w:noProof w:val="0"/>
          <w:sz w:val="24"/>
          <w:szCs w:val="24"/>
          <w:lang w:val="en-US"/>
        </w:rPr>
        <w:t xml:space="preserve">, 118. </w:t>
      </w:r>
      <w:hyperlink r:id="R23ddab4580a94fb5">
        <w:r w:rsidRPr="6FE9DD75" w:rsidR="41604CB6">
          <w:rPr>
            <w:rStyle w:val="Hyperlink"/>
            <w:rFonts w:ascii="Times New Roman" w:hAnsi="Times New Roman" w:eastAsia="Times New Roman" w:cs="Times New Roman"/>
            <w:noProof w:val="0"/>
            <w:sz w:val="24"/>
            <w:szCs w:val="24"/>
            <w:lang w:val="en-US"/>
          </w:rPr>
          <w:t>https://doi.org/10.11606/s1518-8787.2020054001756</w:t>
        </w:r>
      </w:hyperlink>
    </w:p>
    <w:p w:rsidR="41604CB6" w:rsidP="6FE9DD75" w:rsidRDefault="41604CB6" w14:paraId="0DD8654B" w14:textId="3072360F">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Lopes, F. M., Ribeiro, S. L., &amp; Bastos, M. H. (2020). Task-shifting in mental health care: Evaluation of a pilot program in Brazil. </w:t>
      </w:r>
      <w:r w:rsidRPr="6FE9DD75" w:rsidR="41604CB6">
        <w:rPr>
          <w:rFonts w:ascii="Times New Roman" w:hAnsi="Times New Roman" w:eastAsia="Times New Roman" w:cs="Times New Roman"/>
          <w:i w:val="1"/>
          <w:iCs w:val="1"/>
          <w:noProof w:val="0"/>
          <w:sz w:val="24"/>
          <w:szCs w:val="24"/>
          <w:lang w:val="en-US"/>
        </w:rPr>
        <w:t>Global Mental Health, 7</w:t>
      </w:r>
      <w:r w:rsidRPr="6FE9DD75" w:rsidR="41604CB6">
        <w:rPr>
          <w:rFonts w:ascii="Times New Roman" w:hAnsi="Times New Roman" w:eastAsia="Times New Roman" w:cs="Times New Roman"/>
          <w:noProof w:val="0"/>
          <w:sz w:val="24"/>
          <w:szCs w:val="24"/>
          <w:lang w:val="en-US"/>
        </w:rPr>
        <w:t xml:space="preserve">, e23. </w:t>
      </w:r>
      <w:hyperlink r:id="R399a6439eeeb4031">
        <w:r w:rsidRPr="6FE9DD75" w:rsidR="41604CB6">
          <w:rPr>
            <w:rStyle w:val="Hyperlink"/>
            <w:rFonts w:ascii="Times New Roman" w:hAnsi="Times New Roman" w:eastAsia="Times New Roman" w:cs="Times New Roman"/>
            <w:noProof w:val="0"/>
            <w:sz w:val="24"/>
            <w:szCs w:val="24"/>
            <w:lang w:val="en-US"/>
          </w:rPr>
          <w:t>https://doi.org/10.1017/gmh.2020.21</w:t>
        </w:r>
      </w:hyperlink>
    </w:p>
    <w:p w:rsidR="41604CB6" w:rsidP="6FE9DD75" w:rsidRDefault="41604CB6" w14:paraId="2F377F0B" w14:textId="3FDEDBFB">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Moreno, R. A., Souza, R. M., &amp; Mari, J. J. (2016). Mental health and psychiatric care in Brazil: Structures, policies, and challenges. </w:t>
      </w:r>
      <w:r w:rsidRPr="6FE9DD75" w:rsidR="41604CB6">
        <w:rPr>
          <w:rFonts w:ascii="Times New Roman" w:hAnsi="Times New Roman" w:eastAsia="Times New Roman" w:cs="Times New Roman"/>
          <w:i w:val="1"/>
          <w:iCs w:val="1"/>
          <w:noProof w:val="0"/>
          <w:sz w:val="24"/>
          <w:szCs w:val="24"/>
          <w:lang w:val="en-US"/>
        </w:rPr>
        <w:t>International Journal of Mental Health, 45</w:t>
      </w:r>
      <w:r w:rsidRPr="6FE9DD75" w:rsidR="41604CB6">
        <w:rPr>
          <w:rFonts w:ascii="Times New Roman" w:hAnsi="Times New Roman" w:eastAsia="Times New Roman" w:cs="Times New Roman"/>
          <w:noProof w:val="0"/>
          <w:sz w:val="24"/>
          <w:szCs w:val="24"/>
          <w:lang w:val="en-US"/>
        </w:rPr>
        <w:t xml:space="preserve">(3), 206–217. </w:t>
      </w:r>
      <w:hyperlink r:id="R38e82e5d40a64258">
        <w:r w:rsidRPr="6FE9DD75" w:rsidR="41604CB6">
          <w:rPr>
            <w:rStyle w:val="Hyperlink"/>
            <w:rFonts w:ascii="Times New Roman" w:hAnsi="Times New Roman" w:eastAsia="Times New Roman" w:cs="Times New Roman"/>
            <w:noProof w:val="0"/>
            <w:sz w:val="24"/>
            <w:szCs w:val="24"/>
            <w:lang w:val="en-US"/>
          </w:rPr>
          <w:t>https://doi.org/10.1080/00207411.2016.1204284</w:t>
        </w:r>
      </w:hyperlink>
    </w:p>
    <w:p w:rsidR="41604CB6" w:rsidP="6FE9DD75" w:rsidRDefault="41604CB6" w14:paraId="55B77C87" w14:textId="52ABA001">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Paim, J., Travassos, C., Almeida, C., Bahia, L., &amp; </w:t>
      </w:r>
      <w:r w:rsidRPr="6FE9DD75" w:rsidR="41604CB6">
        <w:rPr>
          <w:rFonts w:ascii="Times New Roman" w:hAnsi="Times New Roman" w:eastAsia="Times New Roman" w:cs="Times New Roman"/>
          <w:noProof w:val="0"/>
          <w:sz w:val="24"/>
          <w:szCs w:val="24"/>
          <w:lang w:val="en-US"/>
        </w:rPr>
        <w:t>Macinko</w:t>
      </w:r>
      <w:r w:rsidRPr="6FE9DD75" w:rsidR="41604CB6">
        <w:rPr>
          <w:rFonts w:ascii="Times New Roman" w:hAnsi="Times New Roman" w:eastAsia="Times New Roman" w:cs="Times New Roman"/>
          <w:noProof w:val="0"/>
          <w:sz w:val="24"/>
          <w:szCs w:val="24"/>
          <w:lang w:val="en-US"/>
        </w:rPr>
        <w:t xml:space="preserve">, J. (2011). The Brazilian health system: History, advances, and challenges. </w:t>
      </w:r>
      <w:r w:rsidRPr="6FE9DD75" w:rsidR="41604CB6">
        <w:rPr>
          <w:rFonts w:ascii="Times New Roman" w:hAnsi="Times New Roman" w:eastAsia="Times New Roman" w:cs="Times New Roman"/>
          <w:i w:val="1"/>
          <w:iCs w:val="1"/>
          <w:noProof w:val="0"/>
          <w:sz w:val="24"/>
          <w:szCs w:val="24"/>
          <w:lang w:val="en-US"/>
        </w:rPr>
        <w:t>The Lancet, 377</w:t>
      </w:r>
      <w:r w:rsidRPr="6FE9DD75" w:rsidR="41604CB6">
        <w:rPr>
          <w:rFonts w:ascii="Times New Roman" w:hAnsi="Times New Roman" w:eastAsia="Times New Roman" w:cs="Times New Roman"/>
          <w:noProof w:val="0"/>
          <w:sz w:val="24"/>
          <w:szCs w:val="24"/>
          <w:lang w:val="en-US"/>
        </w:rPr>
        <w:t xml:space="preserve">(9779), 1778–1797. </w:t>
      </w:r>
      <w:hyperlink r:id="R1abe4b5d4f424e99">
        <w:r w:rsidRPr="6FE9DD75" w:rsidR="41604CB6">
          <w:rPr>
            <w:rStyle w:val="Hyperlink"/>
            <w:rFonts w:ascii="Times New Roman" w:hAnsi="Times New Roman" w:eastAsia="Times New Roman" w:cs="Times New Roman"/>
            <w:noProof w:val="0"/>
            <w:sz w:val="24"/>
            <w:szCs w:val="24"/>
            <w:lang w:val="en-US"/>
          </w:rPr>
          <w:t>https://doi.org/10.1016/S0140-6736(11)60054-8</w:t>
        </w:r>
      </w:hyperlink>
    </w:p>
    <w:p w:rsidR="41604CB6" w:rsidP="6FE9DD75" w:rsidRDefault="41604CB6" w14:paraId="1C21E28E" w14:textId="74F389C3">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Pan American Health Organization (PAHO). (</w:t>
      </w:r>
      <w:r w:rsidRPr="6FE9DD75" w:rsidR="41604CB6">
        <w:rPr>
          <w:rFonts w:ascii="Times New Roman" w:hAnsi="Times New Roman" w:eastAsia="Times New Roman" w:cs="Times New Roman"/>
          <w:noProof w:val="0"/>
          <w:sz w:val="24"/>
          <w:szCs w:val="24"/>
          <w:lang w:val="en-US"/>
        </w:rPr>
        <w:t>2020).</w:t>
      </w:r>
      <w:r w:rsidRPr="6FE9DD75" w:rsidR="41604CB6">
        <w:rPr>
          <w:rFonts w:ascii="Times New Roman" w:hAnsi="Times New Roman" w:eastAsia="Times New Roman" w:cs="Times New Roman"/>
          <w:noProof w:val="0"/>
          <w:sz w:val="24"/>
          <w:szCs w:val="24"/>
          <w:lang w:val="en-US"/>
        </w:rPr>
        <w:t xml:space="preserve"> </w:t>
      </w:r>
      <w:r w:rsidRPr="6FE9DD75" w:rsidR="41604CB6">
        <w:rPr>
          <w:rFonts w:ascii="Times New Roman" w:hAnsi="Times New Roman" w:eastAsia="Times New Roman" w:cs="Times New Roman"/>
          <w:i w:val="1"/>
          <w:iCs w:val="1"/>
          <w:noProof w:val="0"/>
          <w:sz w:val="24"/>
          <w:szCs w:val="24"/>
          <w:lang w:val="en-US"/>
        </w:rPr>
        <w:t>Health in the Americas+: Brazil</w:t>
      </w:r>
      <w:r w:rsidRPr="6FE9DD75" w:rsidR="41604CB6">
        <w:rPr>
          <w:rFonts w:ascii="Times New Roman" w:hAnsi="Times New Roman" w:eastAsia="Times New Roman" w:cs="Times New Roman"/>
          <w:noProof w:val="0"/>
          <w:sz w:val="24"/>
          <w:szCs w:val="24"/>
          <w:lang w:val="en-US"/>
        </w:rPr>
        <w:t xml:space="preserve">. </w:t>
      </w:r>
      <w:hyperlink r:id="R7c2ac7df1aef4e28">
        <w:r w:rsidRPr="6FE9DD75" w:rsidR="41604CB6">
          <w:rPr>
            <w:rStyle w:val="Hyperlink"/>
            <w:rFonts w:ascii="Times New Roman" w:hAnsi="Times New Roman" w:eastAsia="Times New Roman" w:cs="Times New Roman"/>
            <w:noProof w:val="0"/>
            <w:sz w:val="24"/>
            <w:szCs w:val="24"/>
            <w:lang w:val="en-US"/>
          </w:rPr>
          <w:t>https://www.paho.org/salud-en-las-americas-2020/country-health-profile-brazil.html</w:t>
        </w:r>
      </w:hyperlink>
    </w:p>
    <w:p w:rsidR="41604CB6" w:rsidP="6FE9DD75" w:rsidRDefault="41604CB6" w14:paraId="085E730C" w14:textId="4A4F41B3">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Pereira, E. F., Teixeira, C. F. S., &amp; Fernandes, A. F. (2021). Stigma and mental health in rural Brazil: Implications for primary care. </w:t>
      </w:r>
      <w:r w:rsidRPr="6FE9DD75" w:rsidR="41604CB6">
        <w:rPr>
          <w:rFonts w:ascii="Times New Roman" w:hAnsi="Times New Roman" w:eastAsia="Times New Roman" w:cs="Times New Roman"/>
          <w:i w:val="1"/>
          <w:iCs w:val="1"/>
          <w:noProof w:val="0"/>
          <w:sz w:val="24"/>
          <w:szCs w:val="24"/>
          <w:lang w:val="en-US"/>
        </w:rPr>
        <w:t>Revista</w:t>
      </w:r>
      <w:r w:rsidRPr="6FE9DD75" w:rsidR="41604CB6">
        <w:rPr>
          <w:rFonts w:ascii="Times New Roman" w:hAnsi="Times New Roman" w:eastAsia="Times New Roman" w:cs="Times New Roman"/>
          <w:i w:val="1"/>
          <w:iCs w:val="1"/>
          <w:noProof w:val="0"/>
          <w:sz w:val="24"/>
          <w:szCs w:val="24"/>
          <w:lang w:val="en-US"/>
        </w:rPr>
        <w:t xml:space="preserve"> Brasileira de Medicina de Família e </w:t>
      </w:r>
      <w:r w:rsidRPr="6FE9DD75" w:rsidR="41604CB6">
        <w:rPr>
          <w:rFonts w:ascii="Times New Roman" w:hAnsi="Times New Roman" w:eastAsia="Times New Roman" w:cs="Times New Roman"/>
          <w:i w:val="1"/>
          <w:iCs w:val="1"/>
          <w:noProof w:val="0"/>
          <w:sz w:val="24"/>
          <w:szCs w:val="24"/>
          <w:lang w:val="en-US"/>
        </w:rPr>
        <w:t>Comunidade</w:t>
      </w:r>
      <w:r w:rsidRPr="6FE9DD75" w:rsidR="41604CB6">
        <w:rPr>
          <w:rFonts w:ascii="Times New Roman" w:hAnsi="Times New Roman" w:eastAsia="Times New Roman" w:cs="Times New Roman"/>
          <w:i w:val="1"/>
          <w:iCs w:val="1"/>
          <w:noProof w:val="0"/>
          <w:sz w:val="24"/>
          <w:szCs w:val="24"/>
          <w:lang w:val="en-US"/>
        </w:rPr>
        <w:t>, 16</w:t>
      </w:r>
      <w:r w:rsidRPr="6FE9DD75" w:rsidR="41604CB6">
        <w:rPr>
          <w:rFonts w:ascii="Times New Roman" w:hAnsi="Times New Roman" w:eastAsia="Times New Roman" w:cs="Times New Roman"/>
          <w:noProof w:val="0"/>
          <w:sz w:val="24"/>
          <w:szCs w:val="24"/>
          <w:lang w:val="en-US"/>
        </w:rPr>
        <w:t xml:space="preserve">(43), 2807. </w:t>
      </w:r>
      <w:hyperlink r:id="R68f9752506b54acf">
        <w:r w:rsidRPr="6FE9DD75" w:rsidR="41604CB6">
          <w:rPr>
            <w:rStyle w:val="Hyperlink"/>
            <w:rFonts w:ascii="Times New Roman" w:hAnsi="Times New Roman" w:eastAsia="Times New Roman" w:cs="Times New Roman"/>
            <w:noProof w:val="0"/>
            <w:sz w:val="24"/>
            <w:szCs w:val="24"/>
            <w:lang w:val="en-US"/>
          </w:rPr>
          <w:t>https://doi.org/10.5712/rbmfc16(43)2807</w:t>
        </w:r>
      </w:hyperlink>
    </w:p>
    <w:p w:rsidR="41604CB6" w:rsidP="6FE9DD75" w:rsidRDefault="41604CB6" w14:paraId="5E7953A1" w14:textId="330FEF8C">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Rocha, R., Soares, R. R., &amp; Ferraz, C. (2023). Access to health services in rural Brazil: An evaluation of barriers and equity. </w:t>
      </w:r>
      <w:r w:rsidRPr="6FE9DD75" w:rsidR="41604CB6">
        <w:rPr>
          <w:rFonts w:ascii="Times New Roman" w:hAnsi="Times New Roman" w:eastAsia="Times New Roman" w:cs="Times New Roman"/>
          <w:i w:val="1"/>
          <w:iCs w:val="1"/>
          <w:noProof w:val="0"/>
          <w:sz w:val="24"/>
          <w:szCs w:val="24"/>
          <w:lang w:val="en-US"/>
        </w:rPr>
        <w:t>Health Policy and Planning, 38</w:t>
      </w:r>
      <w:r w:rsidRPr="6FE9DD75" w:rsidR="41604CB6">
        <w:rPr>
          <w:rFonts w:ascii="Times New Roman" w:hAnsi="Times New Roman" w:eastAsia="Times New Roman" w:cs="Times New Roman"/>
          <w:noProof w:val="0"/>
          <w:sz w:val="24"/>
          <w:szCs w:val="24"/>
          <w:lang w:val="en-US"/>
        </w:rPr>
        <w:t xml:space="preserve">(2), 214–223. </w:t>
      </w:r>
      <w:hyperlink r:id="R56530e64d27b4722">
        <w:r w:rsidRPr="6FE9DD75" w:rsidR="41604CB6">
          <w:rPr>
            <w:rStyle w:val="Hyperlink"/>
            <w:rFonts w:ascii="Times New Roman" w:hAnsi="Times New Roman" w:eastAsia="Times New Roman" w:cs="Times New Roman"/>
            <w:noProof w:val="0"/>
            <w:sz w:val="24"/>
            <w:szCs w:val="24"/>
            <w:lang w:val="en-US"/>
          </w:rPr>
          <w:t>https://doi.org/10.1093/heapol/czac103</w:t>
        </w:r>
      </w:hyperlink>
    </w:p>
    <w:p w:rsidR="41604CB6" w:rsidP="6FE9DD75" w:rsidRDefault="41604CB6" w14:paraId="05A53056" w14:textId="5BBA25E6">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Santos, I. S., Tavares, B. F., Munhoz, T. N., Almeida, L. S., Silva, N. T. B., Tams, B. D., &amp; Patella, A. M. (2013). Sensitivity and specificity of the Patient Health Questionnaire-9 (PHQ-9) among adults from the general population. </w:t>
      </w:r>
      <w:r w:rsidRPr="6FE9DD75" w:rsidR="41604CB6">
        <w:rPr>
          <w:rFonts w:ascii="Times New Roman" w:hAnsi="Times New Roman" w:eastAsia="Times New Roman" w:cs="Times New Roman"/>
          <w:i w:val="1"/>
          <w:iCs w:val="1"/>
          <w:noProof w:val="0"/>
          <w:sz w:val="24"/>
          <w:szCs w:val="24"/>
          <w:lang w:val="en-US"/>
        </w:rPr>
        <w:t>Cadernos</w:t>
      </w:r>
      <w:r w:rsidRPr="6FE9DD75" w:rsidR="41604CB6">
        <w:rPr>
          <w:rFonts w:ascii="Times New Roman" w:hAnsi="Times New Roman" w:eastAsia="Times New Roman" w:cs="Times New Roman"/>
          <w:i w:val="1"/>
          <w:iCs w:val="1"/>
          <w:noProof w:val="0"/>
          <w:sz w:val="24"/>
          <w:szCs w:val="24"/>
          <w:lang w:val="en-US"/>
        </w:rPr>
        <w:t xml:space="preserve"> de </w:t>
      </w:r>
      <w:r w:rsidRPr="6FE9DD75" w:rsidR="41604CB6">
        <w:rPr>
          <w:rFonts w:ascii="Times New Roman" w:hAnsi="Times New Roman" w:eastAsia="Times New Roman" w:cs="Times New Roman"/>
          <w:i w:val="1"/>
          <w:iCs w:val="1"/>
          <w:noProof w:val="0"/>
          <w:sz w:val="24"/>
          <w:szCs w:val="24"/>
          <w:lang w:val="en-US"/>
        </w:rPr>
        <w:t>Saúde</w:t>
      </w:r>
      <w:r w:rsidRPr="6FE9DD75" w:rsidR="41604CB6">
        <w:rPr>
          <w:rFonts w:ascii="Times New Roman" w:hAnsi="Times New Roman" w:eastAsia="Times New Roman" w:cs="Times New Roman"/>
          <w:i w:val="1"/>
          <w:iCs w:val="1"/>
          <w:noProof w:val="0"/>
          <w:sz w:val="24"/>
          <w:szCs w:val="24"/>
          <w:lang w:val="en-US"/>
        </w:rPr>
        <w:t xml:space="preserve"> Pública, 29</w:t>
      </w:r>
      <w:r w:rsidRPr="6FE9DD75" w:rsidR="41604CB6">
        <w:rPr>
          <w:rFonts w:ascii="Times New Roman" w:hAnsi="Times New Roman" w:eastAsia="Times New Roman" w:cs="Times New Roman"/>
          <w:noProof w:val="0"/>
          <w:sz w:val="24"/>
          <w:szCs w:val="24"/>
          <w:lang w:val="en-US"/>
        </w:rPr>
        <w:t xml:space="preserve">(8), 1533–1543. </w:t>
      </w:r>
      <w:hyperlink r:id="Re9c1089b9e1e42f9">
        <w:r w:rsidRPr="6FE9DD75" w:rsidR="41604CB6">
          <w:rPr>
            <w:rStyle w:val="Hyperlink"/>
            <w:rFonts w:ascii="Times New Roman" w:hAnsi="Times New Roman" w:eastAsia="Times New Roman" w:cs="Times New Roman"/>
            <w:noProof w:val="0"/>
            <w:sz w:val="24"/>
            <w:szCs w:val="24"/>
            <w:lang w:val="en-US"/>
          </w:rPr>
          <w:t>https://doi.org/10.1590/0102-311X00144612</w:t>
        </w:r>
      </w:hyperlink>
    </w:p>
    <w:p w:rsidR="41604CB6" w:rsidP="6FE9DD75" w:rsidRDefault="41604CB6" w14:paraId="3EC98D9C" w14:textId="5FE7DE54">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Souza, E. R., Lima, M. L., &amp; Barroso, S. M. (2022). Gender disparities in mental health service use in Brazil: An analysis of national data. </w:t>
      </w:r>
      <w:r w:rsidRPr="6FE9DD75" w:rsidR="41604CB6">
        <w:rPr>
          <w:rFonts w:ascii="Times New Roman" w:hAnsi="Times New Roman" w:eastAsia="Times New Roman" w:cs="Times New Roman"/>
          <w:i w:val="1"/>
          <w:iCs w:val="1"/>
          <w:noProof w:val="0"/>
          <w:sz w:val="24"/>
          <w:szCs w:val="24"/>
          <w:lang w:val="en-US"/>
        </w:rPr>
        <w:t>Revista</w:t>
      </w:r>
      <w:r w:rsidRPr="6FE9DD75" w:rsidR="41604CB6">
        <w:rPr>
          <w:rFonts w:ascii="Times New Roman" w:hAnsi="Times New Roman" w:eastAsia="Times New Roman" w:cs="Times New Roman"/>
          <w:i w:val="1"/>
          <w:iCs w:val="1"/>
          <w:noProof w:val="0"/>
          <w:sz w:val="24"/>
          <w:szCs w:val="24"/>
          <w:lang w:val="en-US"/>
        </w:rPr>
        <w:t xml:space="preserve"> de </w:t>
      </w:r>
      <w:r w:rsidRPr="6FE9DD75" w:rsidR="41604CB6">
        <w:rPr>
          <w:rFonts w:ascii="Times New Roman" w:hAnsi="Times New Roman" w:eastAsia="Times New Roman" w:cs="Times New Roman"/>
          <w:i w:val="1"/>
          <w:iCs w:val="1"/>
          <w:noProof w:val="0"/>
          <w:sz w:val="24"/>
          <w:szCs w:val="24"/>
          <w:lang w:val="en-US"/>
        </w:rPr>
        <w:t>Saúde</w:t>
      </w:r>
      <w:r w:rsidRPr="6FE9DD75" w:rsidR="41604CB6">
        <w:rPr>
          <w:rFonts w:ascii="Times New Roman" w:hAnsi="Times New Roman" w:eastAsia="Times New Roman" w:cs="Times New Roman"/>
          <w:i w:val="1"/>
          <w:iCs w:val="1"/>
          <w:noProof w:val="0"/>
          <w:sz w:val="24"/>
          <w:szCs w:val="24"/>
          <w:lang w:val="en-US"/>
        </w:rPr>
        <w:t xml:space="preserve"> Pública, 56</w:t>
      </w:r>
      <w:r w:rsidRPr="6FE9DD75" w:rsidR="41604CB6">
        <w:rPr>
          <w:rFonts w:ascii="Times New Roman" w:hAnsi="Times New Roman" w:eastAsia="Times New Roman" w:cs="Times New Roman"/>
          <w:noProof w:val="0"/>
          <w:sz w:val="24"/>
          <w:szCs w:val="24"/>
          <w:lang w:val="en-US"/>
        </w:rPr>
        <w:t xml:space="preserve">, 89. </w:t>
      </w:r>
      <w:hyperlink r:id="R09eff9e18aa14fe6">
        <w:r w:rsidRPr="6FE9DD75" w:rsidR="41604CB6">
          <w:rPr>
            <w:rStyle w:val="Hyperlink"/>
            <w:rFonts w:ascii="Times New Roman" w:hAnsi="Times New Roman" w:eastAsia="Times New Roman" w:cs="Times New Roman"/>
            <w:noProof w:val="0"/>
            <w:sz w:val="24"/>
            <w:szCs w:val="24"/>
            <w:lang w:val="en-US"/>
          </w:rPr>
          <w:t>https://doi.org/10.11606/s1518-8787.2022056004516</w:t>
        </w:r>
      </w:hyperlink>
    </w:p>
    <w:p w:rsidR="41604CB6" w:rsidP="6FE9DD75" w:rsidRDefault="41604CB6" w14:paraId="74CFCBB1" w14:textId="56A633B8">
      <w:pPr>
        <w:spacing w:before="0" w:beforeAutospacing="off" w:after="0" w:afterAutospacing="off" w:line="480" w:lineRule="auto"/>
        <w:ind w:left="720" w:hanging="720"/>
      </w:pPr>
      <w:r w:rsidRPr="6FE9DD75" w:rsidR="41604CB6">
        <w:rPr>
          <w:rFonts w:ascii="Times New Roman" w:hAnsi="Times New Roman" w:eastAsia="Times New Roman" w:cs="Times New Roman"/>
          <w:noProof w:val="0"/>
          <w:sz w:val="24"/>
          <w:szCs w:val="24"/>
          <w:lang w:val="en-US"/>
        </w:rPr>
        <w:t xml:space="preserve">Tavares, F. G., &amp; Oliveira, C. D. (2021). Racial and regional disparities in mental health care in Brazil. </w:t>
      </w:r>
      <w:r w:rsidRPr="6FE9DD75" w:rsidR="41604CB6">
        <w:rPr>
          <w:rFonts w:ascii="Times New Roman" w:hAnsi="Times New Roman" w:eastAsia="Times New Roman" w:cs="Times New Roman"/>
          <w:i w:val="1"/>
          <w:iCs w:val="1"/>
          <w:noProof w:val="0"/>
          <w:sz w:val="24"/>
          <w:szCs w:val="24"/>
          <w:lang w:val="en-US"/>
        </w:rPr>
        <w:t xml:space="preserve">Ciência &amp; </w:t>
      </w:r>
      <w:r w:rsidRPr="6FE9DD75" w:rsidR="41604CB6">
        <w:rPr>
          <w:rFonts w:ascii="Times New Roman" w:hAnsi="Times New Roman" w:eastAsia="Times New Roman" w:cs="Times New Roman"/>
          <w:i w:val="1"/>
          <w:iCs w:val="1"/>
          <w:noProof w:val="0"/>
          <w:sz w:val="24"/>
          <w:szCs w:val="24"/>
          <w:lang w:val="en-US"/>
        </w:rPr>
        <w:t>Saúde</w:t>
      </w:r>
      <w:r w:rsidRPr="6FE9DD75" w:rsidR="41604CB6">
        <w:rPr>
          <w:rFonts w:ascii="Times New Roman" w:hAnsi="Times New Roman" w:eastAsia="Times New Roman" w:cs="Times New Roman"/>
          <w:i w:val="1"/>
          <w:iCs w:val="1"/>
          <w:noProof w:val="0"/>
          <w:sz w:val="24"/>
          <w:szCs w:val="24"/>
          <w:lang w:val="en-US"/>
        </w:rPr>
        <w:t xml:space="preserve"> </w:t>
      </w:r>
      <w:r w:rsidRPr="6FE9DD75" w:rsidR="41604CB6">
        <w:rPr>
          <w:rFonts w:ascii="Times New Roman" w:hAnsi="Times New Roman" w:eastAsia="Times New Roman" w:cs="Times New Roman"/>
          <w:i w:val="1"/>
          <w:iCs w:val="1"/>
          <w:noProof w:val="0"/>
          <w:sz w:val="24"/>
          <w:szCs w:val="24"/>
          <w:lang w:val="en-US"/>
        </w:rPr>
        <w:t>Coletiva</w:t>
      </w:r>
      <w:r w:rsidRPr="6FE9DD75" w:rsidR="41604CB6">
        <w:rPr>
          <w:rFonts w:ascii="Times New Roman" w:hAnsi="Times New Roman" w:eastAsia="Times New Roman" w:cs="Times New Roman"/>
          <w:i w:val="1"/>
          <w:iCs w:val="1"/>
          <w:noProof w:val="0"/>
          <w:sz w:val="24"/>
          <w:szCs w:val="24"/>
          <w:lang w:val="en-US"/>
        </w:rPr>
        <w:t>, 26</w:t>
      </w:r>
      <w:r w:rsidRPr="6FE9DD75" w:rsidR="41604CB6">
        <w:rPr>
          <w:rFonts w:ascii="Times New Roman" w:hAnsi="Times New Roman" w:eastAsia="Times New Roman" w:cs="Times New Roman"/>
          <w:noProof w:val="0"/>
          <w:sz w:val="24"/>
          <w:szCs w:val="24"/>
          <w:lang w:val="en-US"/>
        </w:rPr>
        <w:t xml:space="preserve">(3), 1053–1062. </w:t>
      </w:r>
      <w:hyperlink r:id="R9245c6f1759c4dbc">
        <w:r w:rsidRPr="6FE9DD75" w:rsidR="41604CB6">
          <w:rPr>
            <w:rStyle w:val="Hyperlink"/>
            <w:rFonts w:ascii="Times New Roman" w:hAnsi="Times New Roman" w:eastAsia="Times New Roman" w:cs="Times New Roman"/>
            <w:noProof w:val="0"/>
            <w:sz w:val="24"/>
            <w:szCs w:val="24"/>
            <w:lang w:val="en-US"/>
          </w:rPr>
          <w:t>https://doi.org/10.1590/1413-81232021263.07182021</w:t>
        </w:r>
      </w:hyperlink>
    </w:p>
    <w:p w:rsidR="6FE9DD75" w:rsidP="6FE9DD75" w:rsidRDefault="6FE9DD75" w14:paraId="4BFE27A6" w14:textId="12664E44">
      <w:pPr>
        <w:spacing w:before="0" w:beforeAutospacing="off" w:after="0" w:afterAutospacing="off" w:line="480" w:lineRule="auto"/>
        <w:ind w:left="720" w:hanging="720"/>
        <w:rPr>
          <w:rFonts w:ascii="Times New Roman" w:hAnsi="Times New Roman" w:eastAsia="Times New Roman" w:cs="Times New Roman"/>
          <w:b w:val="0"/>
          <w:bCs w:val="0"/>
          <w:i w:val="0"/>
          <w:iCs w:val="0"/>
          <w:caps w:val="0"/>
          <w:smallCaps w:val="0"/>
          <w:noProof w:val="0"/>
          <w:color w:val="467886"/>
          <w:sz w:val="24"/>
          <w:szCs w:val="24"/>
          <w:u w:val="single"/>
          <w:lang w:val="en-US"/>
        </w:rPr>
      </w:pPr>
    </w:p>
    <w:sectPr>
      <w:pgSz w:w="12240" w:h="15840" w:orient="portrait"/>
      <w:pgMar w:top="1440" w:right="1440" w:bottom="1440" w:left="1440" w:header="720" w:footer="720" w:gutter="0"/>
      <w:cols w:space="720"/>
      <w:docGrid w:linePitch="360"/>
      <w:headerReference w:type="default" r:id="Racde50f2a55740c6"/>
      <w:footerReference w:type="default" r:id="Rfdc07b447c2d4de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FE9DD75" w:rsidTr="6FE9DD75" w14:paraId="76732005">
      <w:trPr>
        <w:trHeight w:val="300"/>
      </w:trPr>
      <w:tc>
        <w:tcPr>
          <w:tcW w:w="3120" w:type="dxa"/>
          <w:tcMar/>
        </w:tcPr>
        <w:p w:rsidR="6FE9DD75" w:rsidP="6FE9DD75" w:rsidRDefault="6FE9DD75" w14:paraId="696366C9" w14:textId="047DB037">
          <w:pPr>
            <w:pStyle w:val="Header"/>
            <w:bidi w:val="0"/>
            <w:ind w:left="-115"/>
            <w:jc w:val="left"/>
          </w:pPr>
        </w:p>
      </w:tc>
      <w:tc>
        <w:tcPr>
          <w:tcW w:w="3120" w:type="dxa"/>
          <w:tcMar/>
        </w:tcPr>
        <w:p w:rsidR="6FE9DD75" w:rsidP="6FE9DD75" w:rsidRDefault="6FE9DD75" w14:paraId="7B7B7969" w14:textId="37539B0F">
          <w:pPr>
            <w:pStyle w:val="Header"/>
            <w:bidi w:val="0"/>
            <w:jc w:val="center"/>
          </w:pPr>
        </w:p>
      </w:tc>
      <w:tc>
        <w:tcPr>
          <w:tcW w:w="3120" w:type="dxa"/>
          <w:tcMar/>
        </w:tcPr>
        <w:p w:rsidR="6FE9DD75" w:rsidP="6FE9DD75" w:rsidRDefault="6FE9DD75" w14:paraId="0FD460BB" w14:textId="6357F213">
          <w:pPr>
            <w:pStyle w:val="Header"/>
            <w:bidi w:val="0"/>
            <w:ind w:right="-115"/>
            <w:jc w:val="right"/>
          </w:pPr>
        </w:p>
      </w:tc>
    </w:tr>
  </w:tbl>
  <w:p w:rsidR="6FE9DD75" w:rsidP="6FE9DD75" w:rsidRDefault="6FE9DD75" w14:paraId="050371A1" w14:textId="35AB550E">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6FE9DD75" w:rsidTr="6FE9DD75" w14:paraId="74BB8CE9">
      <w:trPr>
        <w:trHeight w:val="300"/>
      </w:trPr>
      <w:tc>
        <w:tcPr>
          <w:tcW w:w="3120" w:type="dxa"/>
          <w:tcMar/>
        </w:tcPr>
        <w:p w:rsidR="6FE9DD75" w:rsidP="6FE9DD75" w:rsidRDefault="6FE9DD75" w14:paraId="2BDDB4A7" w14:textId="740E9EFA">
          <w:pPr>
            <w:pStyle w:val="Header"/>
            <w:bidi w:val="0"/>
            <w:ind w:left="-115"/>
            <w:jc w:val="left"/>
            <w:rPr>
              <w:rFonts w:ascii="Times New Roman" w:hAnsi="Times New Roman" w:eastAsia="Times New Roman" w:cs="Times New Roman"/>
            </w:rPr>
          </w:pPr>
          <w:r w:rsidRPr="6FE9DD75" w:rsidR="6FE9DD75">
            <w:rPr>
              <w:rFonts w:ascii="Times New Roman" w:hAnsi="Times New Roman" w:eastAsia="Times New Roman" w:cs="Times New Roman"/>
            </w:rPr>
            <w:t>METHODS AND DISCUSSION</w:t>
          </w:r>
        </w:p>
      </w:tc>
      <w:tc>
        <w:tcPr>
          <w:tcW w:w="3120" w:type="dxa"/>
          <w:tcMar/>
        </w:tcPr>
        <w:p w:rsidR="6FE9DD75" w:rsidP="6FE9DD75" w:rsidRDefault="6FE9DD75" w14:paraId="13E17CC5" w14:textId="18DCCD7D">
          <w:pPr>
            <w:pStyle w:val="Header"/>
            <w:bidi w:val="0"/>
            <w:jc w:val="center"/>
          </w:pPr>
        </w:p>
      </w:tc>
      <w:tc>
        <w:tcPr>
          <w:tcW w:w="3120" w:type="dxa"/>
          <w:tcMar/>
        </w:tcPr>
        <w:p w:rsidR="6FE9DD75" w:rsidP="6FE9DD75" w:rsidRDefault="6FE9DD75" w14:paraId="5614DEE4" w14:textId="435F7246">
          <w:pPr>
            <w:pStyle w:val="Header"/>
            <w:bidi w:val="0"/>
            <w:ind w:right="-115"/>
            <w:jc w:val="right"/>
          </w:pPr>
          <w:r>
            <w:fldChar w:fldCharType="begin"/>
          </w:r>
          <w:r>
            <w:instrText xml:space="preserve">PAGE</w:instrText>
          </w:r>
          <w:r>
            <w:fldChar w:fldCharType="separate"/>
          </w:r>
          <w:r>
            <w:fldChar w:fldCharType="end"/>
          </w:r>
        </w:p>
      </w:tc>
    </w:tr>
  </w:tbl>
  <w:p w:rsidR="6FE9DD75" w:rsidP="6FE9DD75" w:rsidRDefault="6FE9DD75" w14:paraId="7BB29E32" w14:textId="0FC0B86D">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7A5CB4"/>
    <w:rsid w:val="00CAB6F9"/>
    <w:rsid w:val="00EA6883"/>
    <w:rsid w:val="02D4227F"/>
    <w:rsid w:val="05B8010D"/>
    <w:rsid w:val="0817F828"/>
    <w:rsid w:val="081CC001"/>
    <w:rsid w:val="0BA99CB9"/>
    <w:rsid w:val="0C80C8B8"/>
    <w:rsid w:val="0ED45BEA"/>
    <w:rsid w:val="0F29F185"/>
    <w:rsid w:val="0F455148"/>
    <w:rsid w:val="101E6A08"/>
    <w:rsid w:val="1538DB63"/>
    <w:rsid w:val="1546CD54"/>
    <w:rsid w:val="169F7699"/>
    <w:rsid w:val="1747E789"/>
    <w:rsid w:val="1808D2B0"/>
    <w:rsid w:val="196750EA"/>
    <w:rsid w:val="1A22E4F0"/>
    <w:rsid w:val="1B8048A6"/>
    <w:rsid w:val="1F48FB82"/>
    <w:rsid w:val="20BE7F17"/>
    <w:rsid w:val="2269EBE5"/>
    <w:rsid w:val="2371AE0C"/>
    <w:rsid w:val="23E4F24C"/>
    <w:rsid w:val="25759AD9"/>
    <w:rsid w:val="26E001D7"/>
    <w:rsid w:val="29D408C0"/>
    <w:rsid w:val="2C083223"/>
    <w:rsid w:val="2D2F0F66"/>
    <w:rsid w:val="2D2F0F66"/>
    <w:rsid w:val="2E05DE3D"/>
    <w:rsid w:val="2EEE3122"/>
    <w:rsid w:val="2FA7A213"/>
    <w:rsid w:val="3173BD07"/>
    <w:rsid w:val="317A5CB4"/>
    <w:rsid w:val="31FFEB63"/>
    <w:rsid w:val="32A10C1A"/>
    <w:rsid w:val="33BA8CC4"/>
    <w:rsid w:val="36E8A05C"/>
    <w:rsid w:val="37FEC582"/>
    <w:rsid w:val="3CF46CF2"/>
    <w:rsid w:val="3D0FF672"/>
    <w:rsid w:val="3DD7E935"/>
    <w:rsid w:val="3E5C88B1"/>
    <w:rsid w:val="3E78CF5C"/>
    <w:rsid w:val="3ECE2FFF"/>
    <w:rsid w:val="3EEB6C21"/>
    <w:rsid w:val="41604CB6"/>
    <w:rsid w:val="44C817E8"/>
    <w:rsid w:val="4526FA3C"/>
    <w:rsid w:val="47506E45"/>
    <w:rsid w:val="49DE993C"/>
    <w:rsid w:val="4AC85176"/>
    <w:rsid w:val="4E5C4675"/>
    <w:rsid w:val="4FA1ED46"/>
    <w:rsid w:val="50786CD1"/>
    <w:rsid w:val="531638F2"/>
    <w:rsid w:val="53E51804"/>
    <w:rsid w:val="558DD5E2"/>
    <w:rsid w:val="5771E93A"/>
    <w:rsid w:val="59C61046"/>
    <w:rsid w:val="5B135145"/>
    <w:rsid w:val="5CA2030E"/>
    <w:rsid w:val="5EC45BE5"/>
    <w:rsid w:val="5F0690F5"/>
    <w:rsid w:val="5FBFD91E"/>
    <w:rsid w:val="63EADAE4"/>
    <w:rsid w:val="646C09BA"/>
    <w:rsid w:val="64FD0830"/>
    <w:rsid w:val="66BB9625"/>
    <w:rsid w:val="6917D77C"/>
    <w:rsid w:val="69BA7EC0"/>
    <w:rsid w:val="69D642EE"/>
    <w:rsid w:val="6A98FF54"/>
    <w:rsid w:val="6C6EAE26"/>
    <w:rsid w:val="6CED3DE1"/>
    <w:rsid w:val="6D92BDC6"/>
    <w:rsid w:val="6FE9DD75"/>
    <w:rsid w:val="71CC0149"/>
    <w:rsid w:val="723289B8"/>
    <w:rsid w:val="7648301A"/>
    <w:rsid w:val="78DEC1AE"/>
    <w:rsid w:val="7A74FEC5"/>
    <w:rsid w:val="7B1E5800"/>
    <w:rsid w:val="7B96E1C7"/>
    <w:rsid w:val="7CF28C98"/>
    <w:rsid w:val="7D465342"/>
    <w:rsid w:val="7DB2E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5CB4"/>
  <w15:chartTrackingRefBased/>
  <w15:docId w15:val="{72EE9F86-47E2-4AE0-B0CE-16209D5EB0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6FE9DD75"/>
    <w:pPr>
      <w:spacing/>
      <w:ind w:left="720"/>
      <w:contextualSpacing/>
    </w:pPr>
  </w:style>
  <w:style w:type="character" w:styleId="Hyperlink">
    <w:uiPriority w:val="99"/>
    <w:name w:val="Hyperlink"/>
    <w:basedOn w:val="DefaultParagraphFont"/>
    <w:unhideWhenUsed/>
    <w:rsid w:val="6FE9DD75"/>
    <w:rPr>
      <w:color w:val="467886"/>
      <w:u w:val="single"/>
    </w:rPr>
  </w:style>
  <w:style w:type="paragraph" w:styleId="Header">
    <w:uiPriority w:val="99"/>
    <w:name w:val="header"/>
    <w:basedOn w:val="Normal"/>
    <w:unhideWhenUsed/>
    <w:rsid w:val="6FE9DD75"/>
    <w:pPr>
      <w:tabs>
        <w:tab w:val="center" w:leader="none" w:pos="4680"/>
        <w:tab w:val="right" w:leader="none" w:pos="9360"/>
      </w:tabs>
      <w:spacing w:after="0" w:line="240" w:lineRule="auto"/>
    </w:pPr>
  </w:style>
  <w:style w:type="paragraph" w:styleId="Footer">
    <w:uiPriority w:val="99"/>
    <w:name w:val="footer"/>
    <w:basedOn w:val="Normal"/>
    <w:unhideWhenUsed/>
    <w:rsid w:val="6FE9DD75"/>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doi.org/10.1093/heapol/czab047" TargetMode="External" Id="Ra71968ac26a8439a" /><Relationship Type="http://schemas.openxmlformats.org/officeDocument/2006/relationships/hyperlink" Target="https://doi.org/10.1371/journal.pmed.1001692" TargetMode="External" Id="R1947261986494188" /><Relationship Type="http://schemas.openxmlformats.org/officeDocument/2006/relationships/hyperlink" Target="https://doi.org/10.1016/S0140-6736(19)31243-7" TargetMode="External" Id="Re3302a5be50a42c5" /><Relationship Type="http://schemas.openxmlformats.org/officeDocument/2006/relationships/hyperlink" Target="https://doi.org/10.1136/bmj.a1655" TargetMode="External" Id="R4049e3884e32473c" /><Relationship Type="http://schemas.openxmlformats.org/officeDocument/2006/relationships/hyperlink" Target="https://doi.org/10.1046/j.1525-1497.2001.016009606.x" TargetMode="External" Id="R356f53ae6a3b421a" /><Relationship Type="http://schemas.openxmlformats.org/officeDocument/2006/relationships/hyperlink" Target="https://doi.org/10.11606/s1518-8787.2020054001756" TargetMode="External" Id="R23ddab4580a94fb5" /><Relationship Type="http://schemas.openxmlformats.org/officeDocument/2006/relationships/hyperlink" Target="https://doi.org/10.1017/gmh.2020.21" TargetMode="External" Id="R399a6439eeeb4031" /><Relationship Type="http://schemas.openxmlformats.org/officeDocument/2006/relationships/hyperlink" Target="https://doi.org/10.1080/00207411.2016.1204284" TargetMode="External" Id="R38e82e5d40a64258" /><Relationship Type="http://schemas.openxmlformats.org/officeDocument/2006/relationships/hyperlink" Target="https://doi.org/10.1016/S0140-6736(11)60054-8" TargetMode="External" Id="R1abe4b5d4f424e99" /><Relationship Type="http://schemas.openxmlformats.org/officeDocument/2006/relationships/hyperlink" Target="https://www.paho.org/salud-en-las-americas-2020/country-health-profile-brazil.html" TargetMode="External" Id="R7c2ac7df1aef4e28" /><Relationship Type="http://schemas.openxmlformats.org/officeDocument/2006/relationships/hyperlink" Target="https://doi.org/10.5712/rbmfc16(43)2807" TargetMode="External" Id="R68f9752506b54acf" /><Relationship Type="http://schemas.openxmlformats.org/officeDocument/2006/relationships/hyperlink" Target="https://doi.org/10.1093/heapol/czac103" TargetMode="External" Id="R56530e64d27b4722" /><Relationship Type="http://schemas.openxmlformats.org/officeDocument/2006/relationships/hyperlink" Target="https://doi.org/10.1590/0102-311X00144612" TargetMode="External" Id="Re9c1089b9e1e42f9" /><Relationship Type="http://schemas.openxmlformats.org/officeDocument/2006/relationships/hyperlink" Target="https://doi.org/10.11606/s1518-8787.2022056004516" TargetMode="External" Id="R09eff9e18aa14fe6" /><Relationship Type="http://schemas.openxmlformats.org/officeDocument/2006/relationships/hyperlink" Target="https://doi.org/10.1590/1413-81232021263.07182021" TargetMode="External" Id="R9245c6f1759c4dbc" /><Relationship Type="http://schemas.openxmlformats.org/officeDocument/2006/relationships/header" Target="header.xml" Id="Racde50f2a55740c6" /><Relationship Type="http://schemas.openxmlformats.org/officeDocument/2006/relationships/footer" Target="footer.xml" Id="Rfdc07b447c2d4de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2025-07-01T23:22:54.8879229Z</dcterms:created>
  <dcterms:modified xsi:type="dcterms:W3CDTF">2025-07-02T00:32:13.1314060Z</dcterms:modified>
  <dc:creator>Hannah Penry</dc:creator>
  <lastModifiedBy>Hannah Penry</lastModifiedBy>
</coreProperties>
</file>